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0E" w:rsidRPr="004113DD" w:rsidRDefault="004506C1" w:rsidP="004113DD">
      <w:pPr>
        <w:jc w:val="right"/>
      </w:pPr>
      <w:r>
        <w:t>`</w:t>
      </w:r>
      <w:bookmarkStart w:id="0" w:name="_GoBack"/>
      <w:bookmarkEnd w:id="0"/>
      <w:r w:rsidR="00860B0E" w:rsidRPr="00E8263D">
        <w:object w:dxaOrig="6661"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7pt" o:ole="">
            <v:imagedata r:id="rId8" o:title=""/>
          </v:shape>
          <o:OLEObject Type="Embed" ProgID="MSPhotoEd.3" ShapeID="_x0000_i1025" DrawAspect="Content" ObjectID="_1622977113" r:id="rId9"/>
        </w:object>
      </w:r>
      <w:r w:rsidR="00860B0E">
        <w:rPr>
          <w:noProof/>
          <w:lang w:eastAsia="en-GB"/>
        </w:rPr>
        <w:t xml:space="preserve">              </w:t>
      </w:r>
      <w:r w:rsidR="00860B0E">
        <w:rPr>
          <w:noProof/>
          <w:lang w:eastAsia="en-GB"/>
        </w:rPr>
        <w:drawing>
          <wp:inline distT="0" distB="0" distL="0" distR="0" wp14:anchorId="67E72EEC" wp14:editId="63FCD7C5">
            <wp:extent cx="2794382" cy="596900"/>
            <wp:effectExtent l="0" t="0" r="6350" b="0"/>
            <wp:docPr id="2" name="Picture 2" descr="http://cerdms.dundeecity.gov.uk/otcs/llisapi.dll/13766779/Children_and_Families_header.jpg?func=doc.Fetch&amp;nodeid=1376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rdms.dundeecity.gov.uk/otcs/llisapi.dll/13766779/Children_and_Families_header.jpg?func=doc.Fetch&amp;nodeid=137667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3886" cy="603202"/>
                    </a:xfrm>
                    <a:prstGeom prst="rect">
                      <a:avLst/>
                    </a:prstGeom>
                    <a:noFill/>
                    <a:ln>
                      <a:noFill/>
                    </a:ln>
                  </pic:spPr>
                </pic:pic>
              </a:graphicData>
            </a:graphic>
          </wp:inline>
        </w:drawing>
      </w:r>
    </w:p>
    <w:p w:rsidR="00940B8D" w:rsidRDefault="00940B8D" w:rsidP="004113DD">
      <w:pPr>
        <w:jc w:val="center"/>
        <w:rPr>
          <w:b/>
          <w:color w:val="0070C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113DD" w:rsidRPr="00B2718D" w:rsidRDefault="000C2508" w:rsidP="000C2508">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Excellence and Equity</w:t>
      </w:r>
    </w:p>
    <w:p w:rsidR="005B5AC3" w:rsidRPr="00B2718D" w:rsidRDefault="00370009" w:rsidP="004113DD">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2718D">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Gett</w:t>
      </w:r>
      <w:r w:rsidR="00860B0E" w:rsidRPr="00B2718D">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ing the best</w:t>
      </w:r>
      <w:r w:rsidR="004113DD" w:rsidRPr="00B2718D">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attainment outcomes</w:t>
      </w:r>
      <w:r w:rsidR="00860B0E" w:rsidRPr="00B2718D">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for all pupils in Dundee</w:t>
      </w:r>
      <w:r w:rsidR="005B5AC3" w:rsidRPr="00B2718D">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4113DD" w:rsidRPr="00B2718D" w:rsidRDefault="004113DD" w:rsidP="004113DD">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2718D" w:rsidRPr="00B2718D" w:rsidRDefault="00B2718D" w:rsidP="002510E6">
      <w:pPr>
        <w:jc w:val="center"/>
        <w:rPr>
          <w:b/>
          <w:sz w:val="48"/>
          <w:szCs w:val="48"/>
        </w:rPr>
      </w:pPr>
      <w:r w:rsidRPr="00B2718D">
        <w:rPr>
          <w:b/>
          <w:sz w:val="48"/>
          <w:szCs w:val="48"/>
        </w:rPr>
        <w:t>Guidance for Dundee Schools on the use of Pupil Equity Funding (PEF) 2019-20</w:t>
      </w:r>
    </w:p>
    <w:p w:rsidR="00134339" w:rsidRPr="00B2718D" w:rsidRDefault="00134339" w:rsidP="00134339">
      <w:pP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C2508" w:rsidRPr="00134339" w:rsidRDefault="000C2508" w:rsidP="000C2508">
      <w:pPr>
        <w:jc w:val="center"/>
        <w:rPr>
          <w:sz w:val="28"/>
          <w:szCs w:val="28"/>
        </w:rPr>
      </w:pPr>
      <w:r w:rsidRPr="00134339">
        <w:rPr>
          <w:sz w:val="28"/>
          <w:szCs w:val="28"/>
        </w:rPr>
        <w:t>This guidance should be read alongside the Scottish Government National Operational Guidance</w:t>
      </w:r>
      <w:r w:rsidR="00A55091" w:rsidRPr="00134339">
        <w:rPr>
          <w:sz w:val="28"/>
          <w:szCs w:val="28"/>
        </w:rPr>
        <w:t>:</w:t>
      </w:r>
    </w:p>
    <w:p w:rsidR="00AF4A03" w:rsidRDefault="004506C1" w:rsidP="00AF4A03">
      <w:pPr>
        <w:jc w:val="center"/>
        <w:rPr>
          <w:rStyle w:val="Hyperlink"/>
          <w:b/>
          <w:color w:val="auto"/>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hyperlink r:id="rId11" w:history="1">
        <w:r w:rsidR="00FD5615" w:rsidRPr="007C12BF">
          <w:rPr>
            <w:rStyle w:val="Hyperlink"/>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https://www.gov.scot/policies/schools/pupil-attainment/</w:t>
        </w:r>
      </w:hyperlink>
    </w:p>
    <w:p w:rsidR="00134339" w:rsidRDefault="00134339" w:rsidP="00AF4A03">
      <w:pPr>
        <w:jc w:val="center"/>
        <w:rPr>
          <w:rStyle w:val="Hyperlink"/>
          <w:b/>
          <w:color w:val="auto"/>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90BB8" w:rsidRDefault="00C90BB8" w:rsidP="00AF4A03">
      <w:pPr>
        <w:jc w:val="center"/>
        <w:rPr>
          <w:rStyle w:val="Hyperlink"/>
          <w:b/>
          <w:color w:val="auto"/>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90BB8" w:rsidRDefault="00C90BB8" w:rsidP="00AF4A03">
      <w:pPr>
        <w:jc w:val="center"/>
        <w:rPr>
          <w:rStyle w:val="Hyperlink"/>
          <w:b/>
          <w:color w:val="auto"/>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D5615" w:rsidRPr="00FD5615" w:rsidRDefault="00FD5615" w:rsidP="00AF4A03">
      <w:pPr>
        <w:jc w:val="center"/>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45DAD" w:rsidRPr="00940B8D" w:rsidRDefault="002510E6" w:rsidP="00AA599D">
      <w:pPr>
        <w:jc w:val="center"/>
        <w:rPr>
          <w:b/>
          <w:color w:val="0070C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noProof/>
          <w:color w:val="0070C0"/>
          <w:sz w:val="48"/>
          <w:szCs w:val="48"/>
          <w:lang w:eastAsia="en-GB"/>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138430</wp:posOffset>
                </wp:positionV>
                <wp:extent cx="6257925" cy="6086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257925" cy="608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6C1" w:rsidRPr="00107AA4" w:rsidRDefault="004506C1" w:rsidP="00107AA4">
                            <w:pPr>
                              <w:jc w:val="center"/>
                              <w:rPr>
                                <w:b/>
                                <w:sz w:val="36"/>
                                <w:szCs w:val="36"/>
                              </w:rPr>
                            </w:pPr>
                            <w:r>
                              <w:rPr>
                                <w:b/>
                                <w:sz w:val="36"/>
                                <w:szCs w:val="36"/>
                              </w:rPr>
                              <w:t>Contents</w:t>
                            </w:r>
                          </w:p>
                          <w:p w:rsidR="004506C1" w:rsidRDefault="004506C1" w:rsidP="00616B13">
                            <w:pPr>
                              <w:pStyle w:val="ListParagraph"/>
                              <w:numPr>
                                <w:ilvl w:val="0"/>
                                <w:numId w:val="6"/>
                              </w:numPr>
                              <w:spacing w:after="0" w:line="360" w:lineRule="auto"/>
                              <w:ind w:firstLine="1407"/>
                            </w:pPr>
                            <w:r>
                              <w:t>Background</w:t>
                            </w:r>
                          </w:p>
                          <w:p w:rsidR="004506C1" w:rsidRDefault="004506C1" w:rsidP="00616B13">
                            <w:pPr>
                              <w:pStyle w:val="ListParagraph"/>
                              <w:numPr>
                                <w:ilvl w:val="0"/>
                                <w:numId w:val="6"/>
                              </w:numPr>
                              <w:spacing w:after="0" w:line="360" w:lineRule="auto"/>
                              <w:ind w:firstLine="1407"/>
                            </w:pPr>
                            <w:r>
                              <w:t>Guidance</w:t>
                            </w:r>
                          </w:p>
                          <w:p w:rsidR="004506C1" w:rsidRDefault="004506C1" w:rsidP="00616B13">
                            <w:pPr>
                              <w:pStyle w:val="ListParagraph"/>
                              <w:numPr>
                                <w:ilvl w:val="4"/>
                                <w:numId w:val="6"/>
                              </w:numPr>
                              <w:spacing w:after="0" w:line="360" w:lineRule="auto"/>
                            </w:pPr>
                            <w:r>
                              <w:t>Planning for Improvement</w:t>
                            </w:r>
                          </w:p>
                          <w:p w:rsidR="004506C1" w:rsidRDefault="004506C1" w:rsidP="00616B13">
                            <w:pPr>
                              <w:pStyle w:val="ListParagraph"/>
                              <w:numPr>
                                <w:ilvl w:val="4"/>
                                <w:numId w:val="6"/>
                              </w:numPr>
                              <w:spacing w:after="0" w:line="360" w:lineRule="auto"/>
                            </w:pPr>
                            <w:r>
                              <w:t>Recording</w:t>
                            </w:r>
                          </w:p>
                          <w:p w:rsidR="004506C1" w:rsidRDefault="004506C1" w:rsidP="00616B13">
                            <w:pPr>
                              <w:pStyle w:val="ListParagraph"/>
                              <w:numPr>
                                <w:ilvl w:val="4"/>
                                <w:numId w:val="6"/>
                              </w:numPr>
                              <w:spacing w:after="0" w:line="360" w:lineRule="auto"/>
                            </w:pPr>
                            <w:r>
                              <w:t>Timeline</w:t>
                            </w:r>
                          </w:p>
                          <w:p w:rsidR="004506C1" w:rsidRDefault="004506C1" w:rsidP="00616B13">
                            <w:pPr>
                              <w:pStyle w:val="ListParagraph"/>
                              <w:numPr>
                                <w:ilvl w:val="4"/>
                                <w:numId w:val="6"/>
                              </w:numPr>
                              <w:spacing w:after="0" w:line="360" w:lineRule="auto"/>
                            </w:pPr>
                            <w:r>
                              <w:t>Governance and Reporting</w:t>
                            </w:r>
                          </w:p>
                          <w:p w:rsidR="004506C1" w:rsidRDefault="004506C1" w:rsidP="00616B13">
                            <w:pPr>
                              <w:pStyle w:val="ListParagraph"/>
                              <w:numPr>
                                <w:ilvl w:val="4"/>
                                <w:numId w:val="6"/>
                              </w:numPr>
                              <w:spacing w:after="0" w:line="360" w:lineRule="auto"/>
                            </w:pPr>
                            <w:r>
                              <w:t>Finance and Monitoring</w:t>
                            </w:r>
                          </w:p>
                          <w:p w:rsidR="004506C1" w:rsidRDefault="004506C1" w:rsidP="00616B13">
                            <w:pPr>
                              <w:pStyle w:val="ListParagraph"/>
                              <w:numPr>
                                <w:ilvl w:val="4"/>
                                <w:numId w:val="6"/>
                              </w:numPr>
                              <w:spacing w:after="0" w:line="360" w:lineRule="auto"/>
                            </w:pPr>
                            <w:r>
                              <w:t>Additional Staffing</w:t>
                            </w:r>
                          </w:p>
                          <w:p w:rsidR="004506C1" w:rsidRDefault="004506C1" w:rsidP="00616B13">
                            <w:pPr>
                              <w:pStyle w:val="ListParagraph"/>
                              <w:numPr>
                                <w:ilvl w:val="4"/>
                                <w:numId w:val="6"/>
                              </w:numPr>
                              <w:spacing w:after="0" w:line="360" w:lineRule="auto"/>
                            </w:pPr>
                            <w:r>
                              <w:t>Partnerships</w:t>
                            </w:r>
                          </w:p>
                          <w:p w:rsidR="004506C1" w:rsidRDefault="004506C1" w:rsidP="00616B13">
                            <w:pPr>
                              <w:pStyle w:val="ListParagraph"/>
                              <w:numPr>
                                <w:ilvl w:val="4"/>
                                <w:numId w:val="6"/>
                              </w:numPr>
                              <w:spacing w:after="0" w:line="360" w:lineRule="auto"/>
                            </w:pPr>
                            <w:r>
                              <w:t>Procurement</w:t>
                            </w:r>
                          </w:p>
                          <w:p w:rsidR="004506C1" w:rsidRDefault="004506C1" w:rsidP="00616B13">
                            <w:pPr>
                              <w:pStyle w:val="ListParagraph"/>
                              <w:numPr>
                                <w:ilvl w:val="4"/>
                                <w:numId w:val="6"/>
                              </w:numPr>
                              <w:spacing w:after="0" w:line="360" w:lineRule="auto"/>
                            </w:pPr>
                            <w:r>
                              <w:t>Purchase of ICT Hardware/Software</w:t>
                            </w:r>
                          </w:p>
                          <w:p w:rsidR="004506C1" w:rsidRDefault="004506C1" w:rsidP="004A337D">
                            <w:pPr>
                              <w:pStyle w:val="ListParagraph"/>
                              <w:spacing w:after="0" w:line="360" w:lineRule="auto"/>
                              <w:ind w:left="3600"/>
                            </w:pPr>
                          </w:p>
                          <w:p w:rsidR="004506C1" w:rsidRDefault="004506C1" w:rsidP="00616B13">
                            <w:pPr>
                              <w:pStyle w:val="ListParagraph"/>
                              <w:numPr>
                                <w:ilvl w:val="0"/>
                                <w:numId w:val="6"/>
                              </w:numPr>
                              <w:spacing w:after="0" w:line="360" w:lineRule="auto"/>
                              <w:ind w:firstLine="1407"/>
                            </w:pPr>
                            <w:r>
                              <w:t xml:space="preserve">Appendix A – PEF Spending Plan </w:t>
                            </w:r>
                          </w:p>
                          <w:p w:rsidR="004506C1" w:rsidRDefault="004506C1" w:rsidP="00616B13">
                            <w:pPr>
                              <w:pStyle w:val="ListParagraph"/>
                              <w:spacing w:after="0" w:line="360" w:lineRule="auto"/>
                              <w:ind w:firstLine="1407"/>
                            </w:pPr>
                          </w:p>
                          <w:p w:rsidR="004506C1" w:rsidRDefault="004506C1" w:rsidP="00616B13">
                            <w:pPr>
                              <w:pStyle w:val="ListParagraph"/>
                              <w:numPr>
                                <w:ilvl w:val="0"/>
                                <w:numId w:val="6"/>
                              </w:numPr>
                              <w:spacing w:after="0" w:line="360" w:lineRule="auto"/>
                              <w:ind w:firstLine="1407"/>
                            </w:pPr>
                            <w:r>
                              <w:t xml:space="preserve">Appendix B - </w:t>
                            </w:r>
                            <w:r w:rsidRPr="00B87855">
                              <w:rPr>
                                <w:rFonts w:cs="Arial"/>
                                <w:bCs/>
                                <w:color w:val="000000"/>
                              </w:rPr>
                              <w:t>Additional Staffing Proposals</w:t>
                            </w:r>
                          </w:p>
                          <w:p w:rsidR="004506C1" w:rsidRDefault="004506C1" w:rsidP="00616B13">
                            <w:pPr>
                              <w:pStyle w:val="ListParagraph"/>
                              <w:spacing w:after="0" w:line="360" w:lineRule="auto"/>
                              <w:ind w:firstLine="1407"/>
                            </w:pPr>
                          </w:p>
                          <w:p w:rsidR="004506C1" w:rsidRDefault="004506C1" w:rsidP="00616B13">
                            <w:pPr>
                              <w:pStyle w:val="ListParagraph"/>
                              <w:numPr>
                                <w:ilvl w:val="0"/>
                                <w:numId w:val="6"/>
                              </w:numPr>
                              <w:spacing w:after="0" w:line="360" w:lineRule="auto"/>
                              <w:ind w:firstLine="1407"/>
                            </w:pPr>
                            <w:r>
                              <w:t xml:space="preserve">Appendix C - PEF Allocations </w:t>
                            </w:r>
                          </w:p>
                          <w:p w:rsidR="004506C1" w:rsidRDefault="004506C1" w:rsidP="00616B13">
                            <w:pPr>
                              <w:spacing w:after="0" w:line="360" w:lineRule="auto"/>
                            </w:pPr>
                          </w:p>
                          <w:p w:rsidR="004506C1" w:rsidRDefault="004506C1" w:rsidP="00616B13">
                            <w:pPr>
                              <w:pStyle w:val="ListParagraph"/>
                              <w:numPr>
                                <w:ilvl w:val="0"/>
                                <w:numId w:val="6"/>
                              </w:numPr>
                              <w:spacing w:after="0" w:line="360" w:lineRule="auto"/>
                              <w:ind w:firstLine="1407"/>
                            </w:pPr>
                            <w:r>
                              <w:t>Appendix D – Engagement with Allied Health Professionals</w:t>
                            </w:r>
                          </w:p>
                          <w:p w:rsidR="004506C1" w:rsidRDefault="004506C1" w:rsidP="003E72E5">
                            <w:pPr>
                              <w:spacing w:after="0" w:line="360" w:lineRule="auto"/>
                            </w:pPr>
                          </w:p>
                          <w:p w:rsidR="004506C1" w:rsidRDefault="004506C1" w:rsidP="00107AA4">
                            <w:pPr>
                              <w:pStyle w:val="ListParagraph"/>
                              <w:numPr>
                                <w:ilvl w:val="0"/>
                                <w:numId w:val="6"/>
                              </w:numPr>
                              <w:spacing w:after="0" w:line="360" w:lineRule="auto"/>
                              <w:ind w:firstLine="1407"/>
                            </w:pPr>
                            <w:r>
                              <w:t>Appendix E – Support and Guidance on Effective Interventions</w:t>
                            </w:r>
                          </w:p>
                          <w:p w:rsidR="004506C1" w:rsidRDefault="004506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2.75pt;margin-top:10.9pt;width:492.75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" fillcolor="white [3201]" strokeweight=".5pt">
                <v:textbox>
                  <w:txbxContent>
                    <w:p w:rsidR="004506C1" w:rsidRPr="00107AA4" w:rsidRDefault="004506C1" w:rsidP="00107AA4">
                      <w:pPr>
                        <w:jc w:val="center"/>
                        <w:rPr>
                          <w:b/>
                          <w:sz w:val="36"/>
                          <w:szCs w:val="36"/>
                        </w:rPr>
                      </w:pPr>
                      <w:r>
                        <w:rPr>
                          <w:b/>
                          <w:sz w:val="36"/>
                          <w:szCs w:val="36"/>
                        </w:rPr>
                        <w:t>Contents</w:t>
                      </w:r>
                    </w:p>
                    <w:p w:rsidR="004506C1" w:rsidRDefault="004506C1" w:rsidP="00616B13">
                      <w:pPr>
                        <w:pStyle w:val="ListParagraph"/>
                        <w:numPr>
                          <w:ilvl w:val="0"/>
                          <w:numId w:val="6"/>
                        </w:numPr>
                        <w:spacing w:after="0" w:line="360" w:lineRule="auto"/>
                        <w:ind w:firstLine="1407"/>
                      </w:pPr>
                      <w:r>
                        <w:t>Background</w:t>
                      </w:r>
                    </w:p>
                    <w:p w:rsidR="004506C1" w:rsidRDefault="004506C1" w:rsidP="00616B13">
                      <w:pPr>
                        <w:pStyle w:val="ListParagraph"/>
                        <w:numPr>
                          <w:ilvl w:val="0"/>
                          <w:numId w:val="6"/>
                        </w:numPr>
                        <w:spacing w:after="0" w:line="360" w:lineRule="auto"/>
                        <w:ind w:firstLine="1407"/>
                      </w:pPr>
                      <w:r>
                        <w:t>Guidance</w:t>
                      </w:r>
                    </w:p>
                    <w:p w:rsidR="004506C1" w:rsidRDefault="004506C1" w:rsidP="00616B13">
                      <w:pPr>
                        <w:pStyle w:val="ListParagraph"/>
                        <w:numPr>
                          <w:ilvl w:val="4"/>
                          <w:numId w:val="6"/>
                        </w:numPr>
                        <w:spacing w:after="0" w:line="360" w:lineRule="auto"/>
                      </w:pPr>
                      <w:r>
                        <w:t>Planning for Improvement</w:t>
                      </w:r>
                    </w:p>
                    <w:p w:rsidR="004506C1" w:rsidRDefault="004506C1" w:rsidP="00616B13">
                      <w:pPr>
                        <w:pStyle w:val="ListParagraph"/>
                        <w:numPr>
                          <w:ilvl w:val="4"/>
                          <w:numId w:val="6"/>
                        </w:numPr>
                        <w:spacing w:after="0" w:line="360" w:lineRule="auto"/>
                      </w:pPr>
                      <w:r>
                        <w:t>Recording</w:t>
                      </w:r>
                    </w:p>
                    <w:p w:rsidR="004506C1" w:rsidRDefault="004506C1" w:rsidP="00616B13">
                      <w:pPr>
                        <w:pStyle w:val="ListParagraph"/>
                        <w:numPr>
                          <w:ilvl w:val="4"/>
                          <w:numId w:val="6"/>
                        </w:numPr>
                        <w:spacing w:after="0" w:line="360" w:lineRule="auto"/>
                      </w:pPr>
                      <w:r>
                        <w:t>Timeline</w:t>
                      </w:r>
                    </w:p>
                    <w:p w:rsidR="004506C1" w:rsidRDefault="004506C1" w:rsidP="00616B13">
                      <w:pPr>
                        <w:pStyle w:val="ListParagraph"/>
                        <w:numPr>
                          <w:ilvl w:val="4"/>
                          <w:numId w:val="6"/>
                        </w:numPr>
                        <w:spacing w:after="0" w:line="360" w:lineRule="auto"/>
                      </w:pPr>
                      <w:r>
                        <w:t>Governance and Reporting</w:t>
                      </w:r>
                    </w:p>
                    <w:p w:rsidR="004506C1" w:rsidRDefault="004506C1" w:rsidP="00616B13">
                      <w:pPr>
                        <w:pStyle w:val="ListParagraph"/>
                        <w:numPr>
                          <w:ilvl w:val="4"/>
                          <w:numId w:val="6"/>
                        </w:numPr>
                        <w:spacing w:after="0" w:line="360" w:lineRule="auto"/>
                      </w:pPr>
                      <w:r>
                        <w:t>Finance and Monitoring</w:t>
                      </w:r>
                    </w:p>
                    <w:p w:rsidR="004506C1" w:rsidRDefault="004506C1" w:rsidP="00616B13">
                      <w:pPr>
                        <w:pStyle w:val="ListParagraph"/>
                        <w:numPr>
                          <w:ilvl w:val="4"/>
                          <w:numId w:val="6"/>
                        </w:numPr>
                        <w:spacing w:after="0" w:line="360" w:lineRule="auto"/>
                      </w:pPr>
                      <w:r>
                        <w:t>Additional Staffing</w:t>
                      </w:r>
                    </w:p>
                    <w:p w:rsidR="004506C1" w:rsidRDefault="004506C1" w:rsidP="00616B13">
                      <w:pPr>
                        <w:pStyle w:val="ListParagraph"/>
                        <w:numPr>
                          <w:ilvl w:val="4"/>
                          <w:numId w:val="6"/>
                        </w:numPr>
                        <w:spacing w:after="0" w:line="360" w:lineRule="auto"/>
                      </w:pPr>
                      <w:r>
                        <w:t>Partnerships</w:t>
                      </w:r>
                    </w:p>
                    <w:p w:rsidR="004506C1" w:rsidRDefault="004506C1" w:rsidP="00616B13">
                      <w:pPr>
                        <w:pStyle w:val="ListParagraph"/>
                        <w:numPr>
                          <w:ilvl w:val="4"/>
                          <w:numId w:val="6"/>
                        </w:numPr>
                        <w:spacing w:after="0" w:line="360" w:lineRule="auto"/>
                      </w:pPr>
                      <w:r>
                        <w:t>Procurement</w:t>
                      </w:r>
                    </w:p>
                    <w:p w:rsidR="004506C1" w:rsidRDefault="004506C1" w:rsidP="00616B13">
                      <w:pPr>
                        <w:pStyle w:val="ListParagraph"/>
                        <w:numPr>
                          <w:ilvl w:val="4"/>
                          <w:numId w:val="6"/>
                        </w:numPr>
                        <w:spacing w:after="0" w:line="360" w:lineRule="auto"/>
                      </w:pPr>
                      <w:r>
                        <w:t>Purchase of ICT Hardware/Software</w:t>
                      </w:r>
                    </w:p>
                    <w:p w:rsidR="004506C1" w:rsidRDefault="004506C1" w:rsidP="004A337D">
                      <w:pPr>
                        <w:pStyle w:val="ListParagraph"/>
                        <w:spacing w:after="0" w:line="360" w:lineRule="auto"/>
                        <w:ind w:left="3600"/>
                      </w:pPr>
                    </w:p>
                    <w:p w:rsidR="004506C1" w:rsidRDefault="004506C1" w:rsidP="00616B13">
                      <w:pPr>
                        <w:pStyle w:val="ListParagraph"/>
                        <w:numPr>
                          <w:ilvl w:val="0"/>
                          <w:numId w:val="6"/>
                        </w:numPr>
                        <w:spacing w:after="0" w:line="360" w:lineRule="auto"/>
                        <w:ind w:firstLine="1407"/>
                      </w:pPr>
                      <w:r>
                        <w:t xml:space="preserve">Appendix A – PEF Spending Plan </w:t>
                      </w:r>
                    </w:p>
                    <w:p w:rsidR="004506C1" w:rsidRDefault="004506C1" w:rsidP="00616B13">
                      <w:pPr>
                        <w:pStyle w:val="ListParagraph"/>
                        <w:spacing w:after="0" w:line="360" w:lineRule="auto"/>
                        <w:ind w:firstLine="1407"/>
                      </w:pPr>
                    </w:p>
                    <w:p w:rsidR="004506C1" w:rsidRDefault="004506C1" w:rsidP="00616B13">
                      <w:pPr>
                        <w:pStyle w:val="ListParagraph"/>
                        <w:numPr>
                          <w:ilvl w:val="0"/>
                          <w:numId w:val="6"/>
                        </w:numPr>
                        <w:spacing w:after="0" w:line="360" w:lineRule="auto"/>
                        <w:ind w:firstLine="1407"/>
                      </w:pPr>
                      <w:r>
                        <w:t xml:space="preserve">Appendix B - </w:t>
                      </w:r>
                      <w:r w:rsidRPr="00B87855">
                        <w:rPr>
                          <w:rFonts w:cs="Arial"/>
                          <w:bCs/>
                          <w:color w:val="000000"/>
                        </w:rPr>
                        <w:t>Additional Staffing Proposals</w:t>
                      </w:r>
                    </w:p>
                    <w:p w:rsidR="004506C1" w:rsidRDefault="004506C1" w:rsidP="00616B13">
                      <w:pPr>
                        <w:pStyle w:val="ListParagraph"/>
                        <w:spacing w:after="0" w:line="360" w:lineRule="auto"/>
                        <w:ind w:firstLine="1407"/>
                      </w:pPr>
                    </w:p>
                    <w:p w:rsidR="004506C1" w:rsidRDefault="004506C1" w:rsidP="00616B13">
                      <w:pPr>
                        <w:pStyle w:val="ListParagraph"/>
                        <w:numPr>
                          <w:ilvl w:val="0"/>
                          <w:numId w:val="6"/>
                        </w:numPr>
                        <w:spacing w:after="0" w:line="360" w:lineRule="auto"/>
                        <w:ind w:firstLine="1407"/>
                      </w:pPr>
                      <w:r>
                        <w:t xml:space="preserve">Appendix C - PEF Allocations </w:t>
                      </w:r>
                    </w:p>
                    <w:p w:rsidR="004506C1" w:rsidRDefault="004506C1" w:rsidP="00616B13">
                      <w:pPr>
                        <w:spacing w:after="0" w:line="360" w:lineRule="auto"/>
                      </w:pPr>
                    </w:p>
                    <w:p w:rsidR="004506C1" w:rsidRDefault="004506C1" w:rsidP="00616B13">
                      <w:pPr>
                        <w:pStyle w:val="ListParagraph"/>
                        <w:numPr>
                          <w:ilvl w:val="0"/>
                          <w:numId w:val="6"/>
                        </w:numPr>
                        <w:spacing w:after="0" w:line="360" w:lineRule="auto"/>
                        <w:ind w:firstLine="1407"/>
                      </w:pPr>
                      <w:r>
                        <w:t>Appendix D – Engagement with Allied Health Professionals</w:t>
                      </w:r>
                    </w:p>
                    <w:p w:rsidR="004506C1" w:rsidRDefault="004506C1" w:rsidP="003E72E5">
                      <w:pPr>
                        <w:spacing w:after="0" w:line="360" w:lineRule="auto"/>
                      </w:pPr>
                    </w:p>
                    <w:p w:rsidR="004506C1" w:rsidRDefault="004506C1" w:rsidP="00107AA4">
                      <w:pPr>
                        <w:pStyle w:val="ListParagraph"/>
                        <w:numPr>
                          <w:ilvl w:val="0"/>
                          <w:numId w:val="6"/>
                        </w:numPr>
                        <w:spacing w:after="0" w:line="360" w:lineRule="auto"/>
                        <w:ind w:firstLine="1407"/>
                      </w:pPr>
                      <w:r>
                        <w:t>Appendix E – Support and Guidance on Effective Interventions</w:t>
                      </w:r>
                    </w:p>
                    <w:p w:rsidR="004506C1" w:rsidRDefault="004506C1"/>
                  </w:txbxContent>
                </v:textbox>
              </v:shape>
            </w:pict>
          </mc:Fallback>
        </mc:AlternateContent>
      </w:r>
    </w:p>
    <w:p w:rsidR="00D53607" w:rsidRDefault="00D53607" w:rsidP="00270CA9"/>
    <w:p w:rsidR="002510E6" w:rsidRDefault="002510E6" w:rsidP="00270CA9"/>
    <w:p w:rsidR="002510E6" w:rsidRDefault="002510E6" w:rsidP="00270CA9"/>
    <w:p w:rsidR="002510E6" w:rsidRDefault="002510E6" w:rsidP="00270CA9"/>
    <w:p w:rsidR="002510E6" w:rsidRDefault="002510E6" w:rsidP="00270CA9"/>
    <w:p w:rsidR="002510E6" w:rsidRDefault="002510E6" w:rsidP="00270CA9"/>
    <w:p w:rsidR="002510E6" w:rsidRDefault="002510E6" w:rsidP="00270CA9"/>
    <w:p w:rsidR="002510E6" w:rsidRDefault="002510E6" w:rsidP="00270CA9"/>
    <w:p w:rsidR="002510E6" w:rsidRDefault="002510E6" w:rsidP="00270CA9"/>
    <w:p w:rsidR="002510E6" w:rsidRDefault="002510E6" w:rsidP="00270CA9"/>
    <w:p w:rsidR="002510E6" w:rsidRDefault="002510E6" w:rsidP="00270CA9"/>
    <w:p w:rsidR="002510E6" w:rsidRDefault="002510E6" w:rsidP="00270CA9"/>
    <w:p w:rsidR="002510E6" w:rsidRDefault="002510E6" w:rsidP="002510E6"/>
    <w:p w:rsidR="00107AA4" w:rsidRDefault="00107AA4" w:rsidP="002510E6">
      <w:pPr>
        <w:jc w:val="center"/>
      </w:pPr>
    </w:p>
    <w:p w:rsidR="00107AA4" w:rsidRDefault="00107AA4" w:rsidP="002510E6">
      <w:pPr>
        <w:jc w:val="center"/>
      </w:pPr>
    </w:p>
    <w:p w:rsidR="00545DAD" w:rsidRDefault="00545DAD" w:rsidP="00CB206A">
      <w:pPr>
        <w:jc w:val="center"/>
        <w:rPr>
          <w:b/>
          <w:sz w:val="28"/>
          <w:szCs w:val="28"/>
        </w:rPr>
      </w:pPr>
    </w:p>
    <w:p w:rsidR="00400600" w:rsidRDefault="00400600" w:rsidP="004113DD">
      <w:pPr>
        <w:rPr>
          <w:b/>
          <w:sz w:val="28"/>
          <w:szCs w:val="28"/>
        </w:rPr>
      </w:pPr>
    </w:p>
    <w:p w:rsidR="008E7ABC" w:rsidRDefault="008E7ABC" w:rsidP="004113DD">
      <w:pPr>
        <w:rPr>
          <w:b/>
          <w:sz w:val="28"/>
          <w:szCs w:val="28"/>
        </w:rPr>
      </w:pPr>
    </w:p>
    <w:p w:rsidR="005B255F" w:rsidRPr="00835479" w:rsidRDefault="005B255F" w:rsidP="004113DD">
      <w:pPr>
        <w:rPr>
          <w:b/>
          <w:sz w:val="28"/>
          <w:szCs w:val="28"/>
        </w:rPr>
      </w:pPr>
      <w:r w:rsidRPr="00835479">
        <w:rPr>
          <w:b/>
          <w:sz w:val="28"/>
          <w:szCs w:val="28"/>
        </w:rPr>
        <w:t>Background</w:t>
      </w:r>
    </w:p>
    <w:p w:rsidR="00B52E30" w:rsidRDefault="00B52E30" w:rsidP="00B52E30">
      <w:pPr>
        <w:spacing w:after="0" w:line="240" w:lineRule="auto"/>
      </w:pPr>
      <w:r>
        <w:t>T</w:t>
      </w:r>
      <w:r w:rsidRPr="005D613C">
        <w:t>wo funding sources</w:t>
      </w:r>
      <w:r>
        <w:t xml:space="preserve"> have been provided by the Scotti</w:t>
      </w:r>
      <w:r w:rsidR="002538DB">
        <w:t>sh Govern</w:t>
      </w:r>
      <w:r w:rsidR="00D07585">
        <w:t xml:space="preserve">ment </w:t>
      </w:r>
      <w:r>
        <w:t xml:space="preserve">to </w:t>
      </w:r>
      <w:r w:rsidR="00221771">
        <w:t>raise</w:t>
      </w:r>
      <w:r w:rsidRPr="003973BC">
        <w:t xml:space="preserve"> </w:t>
      </w:r>
      <w:r>
        <w:t xml:space="preserve">the </w:t>
      </w:r>
      <w:r w:rsidRPr="003973BC">
        <w:t xml:space="preserve">attainment </w:t>
      </w:r>
      <w:r>
        <w:t>of children and young people</w:t>
      </w:r>
      <w:r w:rsidR="00062CEC">
        <w:t>,</w:t>
      </w:r>
      <w:r>
        <w:t xml:space="preserve"> </w:t>
      </w:r>
      <w:r w:rsidRPr="003973BC">
        <w:t xml:space="preserve">with a </w:t>
      </w:r>
      <w:r>
        <w:t xml:space="preserve">particular </w:t>
      </w:r>
      <w:r w:rsidRPr="003973BC">
        <w:t xml:space="preserve">focus on supporting those who face barriers to their learning </w:t>
      </w:r>
      <w:r>
        <w:t>due</w:t>
      </w:r>
      <w:r w:rsidRPr="003973BC">
        <w:t xml:space="preserve"> to the impact of poverty. </w:t>
      </w:r>
      <w:r>
        <w:t xml:space="preserve">Scottish </w:t>
      </w:r>
      <w:r w:rsidRPr="005D613C">
        <w:t xml:space="preserve">Attainment Challenge funding </w:t>
      </w:r>
      <w:r>
        <w:t xml:space="preserve">is provided to local authorities for early years, </w:t>
      </w:r>
      <w:r w:rsidRPr="005D613C">
        <w:t xml:space="preserve">primary and secondary school </w:t>
      </w:r>
      <w:r>
        <w:t xml:space="preserve">projects </w:t>
      </w:r>
      <w:r w:rsidRPr="005D613C">
        <w:t xml:space="preserve">and Pupil Equity Funding </w:t>
      </w:r>
      <w:r>
        <w:t>(</w:t>
      </w:r>
      <w:r w:rsidRPr="005D613C">
        <w:t>allocated to schools based on free school meals</w:t>
      </w:r>
      <w:r>
        <w:t>) combine to provide this financial support</w:t>
      </w:r>
      <w:r w:rsidRPr="005D613C">
        <w:t>.  Although the</w:t>
      </w:r>
      <w:r>
        <w:t>se</w:t>
      </w:r>
      <w:r w:rsidRPr="005D613C">
        <w:t xml:space="preserve"> </w:t>
      </w:r>
      <w:r>
        <w:t xml:space="preserve">sources are viewed separately, </w:t>
      </w:r>
      <w:r w:rsidR="006E7473">
        <w:t xml:space="preserve">successful </w:t>
      </w:r>
      <w:r w:rsidRPr="005D613C">
        <w:t xml:space="preserve">outcomes for pupils remain at the centre of any </w:t>
      </w:r>
      <w:r>
        <w:t>work</w:t>
      </w:r>
      <w:r w:rsidRPr="005D613C">
        <w:t>, regardless of the source of finance.</w:t>
      </w:r>
      <w:r>
        <w:t xml:space="preserve"> </w:t>
      </w:r>
      <w:r w:rsidRPr="005014A1">
        <w:t xml:space="preserve">Central support </w:t>
      </w:r>
      <w:r>
        <w:t>(</w:t>
      </w:r>
      <w:r w:rsidRPr="005014A1">
        <w:t>Attainment Challenge funding</w:t>
      </w:r>
      <w:r>
        <w:t>) via</w:t>
      </w:r>
      <w:r w:rsidRPr="005014A1">
        <w:t xml:space="preserve"> Staff Tutors, Education Suppor</w:t>
      </w:r>
      <w:r>
        <w:t xml:space="preserve">t Officers, Education Officers and </w:t>
      </w:r>
      <w:r w:rsidRPr="005014A1">
        <w:t xml:space="preserve">Data Analysts enhances the work schools undertake using Pupil Equity Funding.  To ensure best value </w:t>
      </w:r>
      <w:r w:rsidRPr="00545DAD">
        <w:t xml:space="preserve">it is important to avoid duplication of effort and spend through the two different funding sources. Clarity of expectations and governance is also needed.  </w:t>
      </w:r>
    </w:p>
    <w:p w:rsidR="00B52E30" w:rsidRDefault="00F01E4C" w:rsidP="00F01E4C">
      <w:pPr>
        <w:tabs>
          <w:tab w:val="left" w:pos="8955"/>
        </w:tabs>
      </w:pPr>
      <w:r>
        <w:tab/>
      </w:r>
    </w:p>
    <w:p w:rsidR="00061343" w:rsidRDefault="00B52E30" w:rsidP="00061343">
      <w:r>
        <w:t xml:space="preserve">PEF </w:t>
      </w:r>
      <w:r w:rsidR="00061343" w:rsidRPr="005D613C">
        <w:t>build</w:t>
      </w:r>
      <w:r w:rsidR="00061343">
        <w:t>s</w:t>
      </w:r>
      <w:r w:rsidR="00061343" w:rsidRPr="005D613C">
        <w:t xml:space="preserve"> upon the work of the </w:t>
      </w:r>
      <w:r w:rsidR="00061343">
        <w:t xml:space="preserve">Scottish </w:t>
      </w:r>
      <w:r w:rsidR="00061343" w:rsidRPr="005D613C">
        <w:t>Attainment Challenge</w:t>
      </w:r>
      <w:r w:rsidR="00061343">
        <w:t xml:space="preserve"> in</w:t>
      </w:r>
      <w:r w:rsidR="00061343" w:rsidRPr="005D613C">
        <w:t xml:space="preserve"> support</w:t>
      </w:r>
      <w:r w:rsidR="00061343">
        <w:t>ing</w:t>
      </w:r>
      <w:r w:rsidR="00061343" w:rsidRPr="005D613C">
        <w:t xml:space="preserve"> schools </w:t>
      </w:r>
      <w:r w:rsidR="00061343">
        <w:t>to close</w:t>
      </w:r>
      <w:r w:rsidR="00061343" w:rsidRPr="005D613C">
        <w:t xml:space="preserve"> the poverty related attainment</w:t>
      </w:r>
      <w:r w:rsidR="00061343">
        <w:t xml:space="preserve"> gap</w:t>
      </w:r>
      <w:r w:rsidR="00061343" w:rsidRPr="005D613C">
        <w:t xml:space="preserve">. </w:t>
      </w:r>
      <w:r w:rsidR="00061343">
        <w:t>PEF</w:t>
      </w:r>
      <w:r w:rsidR="00061343" w:rsidRPr="003973BC">
        <w:t xml:space="preserve"> is a </w:t>
      </w:r>
      <w:r w:rsidR="00062CEC">
        <w:t xml:space="preserve">clear </w:t>
      </w:r>
      <w:r w:rsidR="00061343" w:rsidRPr="003973BC">
        <w:t>partnership between Scottish Government, loca</w:t>
      </w:r>
      <w:r w:rsidR="00061343">
        <w:t>l authorities and schools with Head T</w:t>
      </w:r>
      <w:r w:rsidR="00061343" w:rsidRPr="003973BC">
        <w:t>eachers leading the planning process</w:t>
      </w:r>
      <w:r w:rsidR="00DF3038">
        <w:t>. P</w:t>
      </w:r>
      <w:r w:rsidR="00061343">
        <w:t>artnership</w:t>
      </w:r>
      <w:r w:rsidR="00DF3038">
        <w:t>s</w:t>
      </w:r>
      <w:r w:rsidR="00061343">
        <w:t xml:space="preserve"> </w:t>
      </w:r>
      <w:r w:rsidR="00D26E25">
        <w:t xml:space="preserve">across schools, with </w:t>
      </w:r>
      <w:r w:rsidR="00061343">
        <w:t xml:space="preserve">Local Authority </w:t>
      </w:r>
      <w:r w:rsidR="00D26E25">
        <w:t>officers and wit</w:t>
      </w:r>
      <w:r>
        <w:t xml:space="preserve">hin </w:t>
      </w:r>
      <w:r w:rsidR="006E7473">
        <w:t xml:space="preserve">Regional Educational </w:t>
      </w:r>
      <w:r>
        <w:t xml:space="preserve">Improvement Collaboratives </w:t>
      </w:r>
      <w:r w:rsidR="00DF3038">
        <w:t>work to identify need and to</w:t>
      </w:r>
      <w:r w:rsidR="00061343">
        <w:t xml:space="preserve"> plan and </w:t>
      </w:r>
      <w:r w:rsidR="00D26E25">
        <w:t xml:space="preserve">to </w:t>
      </w:r>
      <w:r w:rsidR="00061343">
        <w:t xml:space="preserve">agree the use of the funding.  </w:t>
      </w:r>
    </w:p>
    <w:p w:rsidR="00061343" w:rsidRDefault="00061343" w:rsidP="00061343">
      <w:r w:rsidRPr="003973BC">
        <w:t xml:space="preserve">PEF </w:t>
      </w:r>
      <w:r>
        <w:t>is</w:t>
      </w:r>
      <w:r w:rsidRPr="003973BC">
        <w:t xml:space="preserve"> allocated based on the numbers </w:t>
      </w:r>
      <w:r w:rsidR="006E7473">
        <w:t xml:space="preserve">of pupils </w:t>
      </w:r>
      <w:r w:rsidRPr="003973BC">
        <w:t>registered for</w:t>
      </w:r>
      <w:r w:rsidR="006E7473">
        <w:t xml:space="preserve"> Free School Meals </w:t>
      </w:r>
      <w:r w:rsidRPr="003973BC">
        <w:t>in each primary, secondary and special school in Scotland</w:t>
      </w:r>
      <w:r>
        <w:t xml:space="preserve"> (a</w:t>
      </w:r>
      <w:r w:rsidRPr="003973BC">
        <w:t xml:space="preserve">n estimate for P1 to P3 is </w:t>
      </w:r>
      <w:r>
        <w:t>used.) PEF</w:t>
      </w:r>
      <w:r w:rsidRPr="003973BC">
        <w:t xml:space="preserve"> </w:t>
      </w:r>
      <w:r>
        <w:t>will</w:t>
      </w:r>
      <w:r w:rsidRPr="003973BC">
        <w:t xml:space="preserve"> be available each year for the </w:t>
      </w:r>
      <w:r>
        <w:t>duration of this Parliament. Allocations are</w:t>
      </w:r>
      <w:r w:rsidRPr="003973BC">
        <w:t xml:space="preserve"> calcul</w:t>
      </w:r>
      <w:r>
        <w:t xml:space="preserve">ated </w:t>
      </w:r>
      <w:r w:rsidRPr="003973BC">
        <w:t xml:space="preserve">using data from </w:t>
      </w:r>
      <w:r>
        <w:t>the previous session (and are</w:t>
      </w:r>
      <w:r w:rsidRPr="003973BC">
        <w:t xml:space="preserve"> not re-calculated if </w:t>
      </w:r>
      <w:r>
        <w:t>actual figures for the current session are different). Dundee’s overall</w:t>
      </w:r>
      <w:r w:rsidRPr="003973BC">
        <w:t xml:space="preserve"> PEF </w:t>
      </w:r>
      <w:r>
        <w:t xml:space="preserve">allocation for </w:t>
      </w:r>
      <w:r w:rsidR="00AE0DFF">
        <w:t>2018-19 was</w:t>
      </w:r>
      <w:r w:rsidRPr="003973BC">
        <w:t xml:space="preserve"> </w:t>
      </w:r>
      <w:r w:rsidRPr="00AE0DFF">
        <w:t>£4.974 million</w:t>
      </w:r>
      <w:r w:rsidRPr="003973BC">
        <w:t xml:space="preserve">. </w:t>
      </w:r>
      <w:r w:rsidR="00AE0DFF">
        <w:t xml:space="preserve">The allocation for 2019-20 has not been confirmed to date. </w:t>
      </w:r>
      <w:r>
        <w:t>Appendix</w:t>
      </w:r>
      <w:r w:rsidR="00E001E9">
        <w:t xml:space="preserve"> C</w:t>
      </w:r>
      <w:r>
        <w:t xml:space="preserve"> </w:t>
      </w:r>
      <w:r w:rsidR="00AE0DFF">
        <w:t xml:space="preserve">lists </w:t>
      </w:r>
      <w:r>
        <w:t>school level allocations</w:t>
      </w:r>
      <w:r w:rsidR="000A1482">
        <w:t xml:space="preserve"> for 2018-19, as indicative figures</w:t>
      </w:r>
      <w:r>
        <w:t>.</w:t>
      </w:r>
    </w:p>
    <w:p w:rsidR="005D613C" w:rsidRPr="005D613C" w:rsidRDefault="005D613C" w:rsidP="000A6851">
      <w:r w:rsidRPr="005D613C">
        <w:t>T</w:t>
      </w:r>
      <w:r w:rsidR="000A6851" w:rsidRPr="005D613C">
        <w:t xml:space="preserve">he main improvement drivers </w:t>
      </w:r>
      <w:r w:rsidR="00B2718D">
        <w:t xml:space="preserve">of the </w:t>
      </w:r>
      <w:r w:rsidR="00DF3038">
        <w:t xml:space="preserve">Scottish </w:t>
      </w:r>
      <w:r w:rsidR="00B2718D">
        <w:t xml:space="preserve">Attainment Challenge </w:t>
      </w:r>
      <w:r w:rsidR="00DF3038">
        <w:t xml:space="preserve">and Pupil Equity Funding </w:t>
      </w:r>
      <w:r w:rsidR="00B2718D">
        <w:t xml:space="preserve">apply to </w:t>
      </w:r>
      <w:r w:rsidRPr="005D613C">
        <w:t xml:space="preserve">all school sectors.   </w:t>
      </w:r>
      <w:r w:rsidR="004915ED">
        <w:t>S</w:t>
      </w:r>
      <w:r w:rsidR="00860B0E" w:rsidRPr="005D613C">
        <w:t xml:space="preserve">chools </w:t>
      </w:r>
      <w:r w:rsidR="00AB1ADF" w:rsidRPr="005D613C">
        <w:t xml:space="preserve">identify improvements, take forward projects, </w:t>
      </w:r>
      <w:r w:rsidR="003466A2" w:rsidRPr="005D613C">
        <w:t xml:space="preserve">share successes and lessons </w:t>
      </w:r>
      <w:r w:rsidR="00AB1ADF" w:rsidRPr="005D613C">
        <w:t>learned, analyse</w:t>
      </w:r>
      <w:r w:rsidR="004915ED">
        <w:t xml:space="preserve"> data and, most importantly, </w:t>
      </w:r>
      <w:r w:rsidR="00AB1ADF" w:rsidRPr="005D613C">
        <w:t>bring about improved outcomes for</w:t>
      </w:r>
      <w:r w:rsidR="00A263CB" w:rsidRPr="005D613C">
        <w:t xml:space="preserve"> pupils in SIMD 1 and 2.  O</w:t>
      </w:r>
      <w:r w:rsidR="00AB1ADF" w:rsidRPr="005D613C">
        <w:t xml:space="preserve">ne of the key features of </w:t>
      </w:r>
      <w:r w:rsidR="00A263CB" w:rsidRPr="005D613C">
        <w:t xml:space="preserve">successful practice </w:t>
      </w:r>
      <w:r w:rsidR="004915ED">
        <w:t>is</w:t>
      </w:r>
      <w:r w:rsidR="00AB1ADF" w:rsidRPr="005D613C">
        <w:t xml:space="preserve"> </w:t>
      </w:r>
      <w:r w:rsidR="004915ED">
        <w:t xml:space="preserve">partnership </w:t>
      </w:r>
      <w:r w:rsidR="00AB1ADF" w:rsidRPr="005D613C">
        <w:t>working and</w:t>
      </w:r>
      <w:r w:rsidR="00A263CB" w:rsidRPr="005D613C">
        <w:t xml:space="preserve"> collaboration within and across schools.</w:t>
      </w:r>
      <w:r w:rsidR="00834A97" w:rsidRPr="005D613C">
        <w:t xml:space="preserve"> </w:t>
      </w:r>
      <w:r w:rsidR="004F6DA3" w:rsidRPr="005D613C">
        <w:t>F</w:t>
      </w:r>
      <w:r w:rsidR="00834A97" w:rsidRPr="005D613C">
        <w:t xml:space="preserve">uture </w:t>
      </w:r>
      <w:r w:rsidR="004F6DA3" w:rsidRPr="005D613C">
        <w:t xml:space="preserve">interventions </w:t>
      </w:r>
      <w:r w:rsidR="00834A97" w:rsidRPr="005D613C">
        <w:t>will build upon this v</w:t>
      </w:r>
      <w:r w:rsidRPr="005D613C">
        <w:t>ery good</w:t>
      </w:r>
      <w:r w:rsidR="006E7473">
        <w:t>,</w:t>
      </w:r>
      <w:r w:rsidRPr="005D613C">
        <w:t xml:space="preserve"> collaborative approach</w:t>
      </w:r>
      <w:r w:rsidR="004915ED">
        <w:t xml:space="preserve"> and will extending more widely within the Tayside Regional Improvement Collaborative</w:t>
      </w:r>
      <w:r w:rsidRPr="005D613C">
        <w:t xml:space="preserve">. </w:t>
      </w:r>
    </w:p>
    <w:p w:rsidR="00AD1983" w:rsidRDefault="004915ED" w:rsidP="00CC196C">
      <w:r>
        <w:t>The</w:t>
      </w:r>
      <w:r w:rsidR="00AD1983">
        <w:t xml:space="preserve"> local </w:t>
      </w:r>
      <w:r>
        <w:t>authority</w:t>
      </w:r>
      <w:r w:rsidR="00061343">
        <w:t>’s role is to</w:t>
      </w:r>
      <w:r>
        <w:t xml:space="preserve"> s</w:t>
      </w:r>
      <w:r w:rsidR="00A263CB">
        <w:t>upport and guide Head T</w:t>
      </w:r>
      <w:r w:rsidR="00AD1983">
        <w:t xml:space="preserve">eachers to reduce the gaps linked to deprivation. </w:t>
      </w:r>
      <w:r w:rsidR="004113DD">
        <w:t xml:space="preserve"> </w:t>
      </w:r>
      <w:r>
        <w:t>Head T</w:t>
      </w:r>
      <w:r w:rsidRPr="003466A2">
        <w:t>eac</w:t>
      </w:r>
      <w:r>
        <w:t>hers are accountable to the</w:t>
      </w:r>
      <w:r w:rsidRPr="003466A2">
        <w:t xml:space="preserve"> </w:t>
      </w:r>
      <w:r w:rsidR="00DF3038">
        <w:t>l</w:t>
      </w:r>
      <w:r w:rsidRPr="003466A2">
        <w:t xml:space="preserve">ocal </w:t>
      </w:r>
      <w:r w:rsidR="00DF3038">
        <w:t>a</w:t>
      </w:r>
      <w:r w:rsidRPr="003466A2">
        <w:t>uthority for the use of Pupil Equi</w:t>
      </w:r>
      <w:r>
        <w:t>ty Funding within their school and</w:t>
      </w:r>
      <w:r w:rsidR="00DF3038">
        <w:t xml:space="preserve"> must</w:t>
      </w:r>
      <w:r>
        <w:t xml:space="preserve"> follow </w:t>
      </w:r>
      <w:r w:rsidR="00B7004A">
        <w:t xml:space="preserve">authority </w:t>
      </w:r>
      <w:r>
        <w:t>procedures on</w:t>
      </w:r>
      <w:r w:rsidR="00AD1983">
        <w:t xml:space="preserve"> procurement</w:t>
      </w:r>
      <w:r w:rsidR="00B7004A">
        <w:t>, finance</w:t>
      </w:r>
      <w:r w:rsidR="00AD1983">
        <w:t xml:space="preserve"> and </w:t>
      </w:r>
      <w:r w:rsidR="004113DD">
        <w:t xml:space="preserve">managing </w:t>
      </w:r>
      <w:r w:rsidR="00AD1983">
        <w:t xml:space="preserve">appointment </w:t>
      </w:r>
      <w:r>
        <w:t>to ensure best value.</w:t>
      </w:r>
      <w:r w:rsidR="005014A1">
        <w:t xml:space="preserve">  </w:t>
      </w:r>
      <w:r>
        <w:t>T</w:t>
      </w:r>
      <w:r w:rsidRPr="005014A1">
        <w:t xml:space="preserve">he administration of Pupil Equity Funding spending </w:t>
      </w:r>
      <w:r>
        <w:t xml:space="preserve">is supported by </w:t>
      </w:r>
      <w:r w:rsidR="00A263CB" w:rsidRPr="005014A1">
        <w:t>2 FTE Finance Support Officers.</w:t>
      </w:r>
      <w:r w:rsidR="00B7004A" w:rsidRPr="005014A1">
        <w:t xml:space="preserve"> </w:t>
      </w:r>
      <w:r w:rsidR="00061343">
        <w:t>Their work helps s</w:t>
      </w:r>
      <w:r w:rsidR="00B7004A">
        <w:t>chools to monitor their ongoing s</w:t>
      </w:r>
      <w:r w:rsidR="00061343">
        <w:t xml:space="preserve">pend and use of resources and allows </w:t>
      </w:r>
      <w:r w:rsidR="00A263CB">
        <w:t xml:space="preserve">Head Teachers </w:t>
      </w:r>
      <w:r w:rsidR="00B7004A">
        <w:t>greater freedom to lead learning and teaching in their school</w:t>
      </w:r>
      <w:r w:rsidR="00DB25F5">
        <w:t>.</w:t>
      </w:r>
    </w:p>
    <w:p w:rsidR="00FD1C69" w:rsidRDefault="00061343" w:rsidP="00877C13">
      <w:r>
        <w:t xml:space="preserve">The operation of PEF spending should articulate as closely to existing planning and reporting procedures as possible e.g. through School Improvement Planning and School Improvement reporting. </w:t>
      </w:r>
      <w:r w:rsidR="003466A2" w:rsidRPr="00655AEB">
        <w:rPr>
          <w:b/>
        </w:rPr>
        <w:t xml:space="preserve">To ensure transparency, schools will be expected to incorporate details of their Pupil Equity Funding plans into existing reporting processes to their Parent Council and Forum, in School Improvement Plans and </w:t>
      </w:r>
      <w:r w:rsidR="005014A1">
        <w:rPr>
          <w:b/>
        </w:rPr>
        <w:t>School Improvement</w:t>
      </w:r>
      <w:r w:rsidR="003466A2" w:rsidRPr="00655AEB">
        <w:rPr>
          <w:b/>
        </w:rPr>
        <w:t xml:space="preserve"> Reports.</w:t>
      </w:r>
      <w:r w:rsidR="003466A2" w:rsidRPr="003466A2">
        <w:t xml:space="preserve"> These reports </w:t>
      </w:r>
      <w:r w:rsidR="005014A1">
        <w:t>are</w:t>
      </w:r>
      <w:r w:rsidR="003466A2" w:rsidRPr="003466A2">
        <w:t xml:space="preserve"> publicly available so that parents can understand what is happening in their school.</w:t>
      </w:r>
    </w:p>
    <w:p w:rsidR="006E7473" w:rsidRDefault="006E7473" w:rsidP="00877C13">
      <w:pPr>
        <w:rPr>
          <w:b/>
          <w:bCs/>
          <w:sz w:val="28"/>
          <w:szCs w:val="28"/>
        </w:rPr>
      </w:pPr>
    </w:p>
    <w:p w:rsidR="003973BC" w:rsidRPr="00FD1C69" w:rsidRDefault="003973BC" w:rsidP="00877C13">
      <w:r w:rsidRPr="00FD1C69">
        <w:rPr>
          <w:b/>
          <w:bCs/>
          <w:sz w:val="28"/>
          <w:szCs w:val="28"/>
        </w:rPr>
        <w:t xml:space="preserve">Planning for </w:t>
      </w:r>
      <w:r w:rsidR="00E72D84" w:rsidRPr="00FD1C69">
        <w:rPr>
          <w:b/>
          <w:bCs/>
          <w:sz w:val="28"/>
          <w:szCs w:val="28"/>
        </w:rPr>
        <w:t>I</w:t>
      </w:r>
      <w:r w:rsidRPr="00FD1C69">
        <w:rPr>
          <w:b/>
          <w:bCs/>
          <w:sz w:val="28"/>
          <w:szCs w:val="28"/>
        </w:rPr>
        <w:t xml:space="preserve">mprovement </w:t>
      </w:r>
    </w:p>
    <w:p w:rsidR="003973BC" w:rsidRPr="003973BC" w:rsidRDefault="003973BC" w:rsidP="00877C13">
      <w:r w:rsidRPr="003973BC">
        <w:t>When developing p</w:t>
      </w:r>
      <w:r w:rsidR="00E72D84">
        <w:t>lans</w:t>
      </w:r>
      <w:r w:rsidRPr="003973BC">
        <w:t>, schools should conside</w:t>
      </w:r>
      <w:r w:rsidR="00E72D84">
        <w:t>r the feasibility of their planned interventions</w:t>
      </w:r>
      <w:r w:rsidRPr="003973BC">
        <w:t xml:space="preserve"> and take into account th</w:t>
      </w:r>
      <w:r w:rsidR="00E72D84">
        <w:t>e time taken to implement some of these</w:t>
      </w:r>
      <w:r w:rsidRPr="003973BC">
        <w:t xml:space="preserve">, such as staff recruitment timescales. </w:t>
      </w:r>
    </w:p>
    <w:p w:rsidR="00172598" w:rsidRPr="00FD1C69" w:rsidRDefault="003973BC" w:rsidP="002510E6">
      <w:r w:rsidRPr="003973BC">
        <w:t xml:space="preserve">In their plan, schools, with the support of the link </w:t>
      </w:r>
      <w:r w:rsidR="00C25158">
        <w:t>Education Officer</w:t>
      </w:r>
      <w:r w:rsidRPr="003973BC">
        <w:t>, should identify the issue</w:t>
      </w:r>
      <w:r w:rsidR="005E087D">
        <w:t>s</w:t>
      </w:r>
      <w:r w:rsidRPr="003973BC">
        <w:t xml:space="preserve"> to be addressed, and the target group or groups of pupils for whom deprivation is an issue based on an analysis of local evidence and data. </w:t>
      </w:r>
      <w:r w:rsidR="00E72D84">
        <w:t xml:space="preserve">This will directly link to School Improvement Planning. </w:t>
      </w:r>
      <w:r w:rsidRPr="003973BC">
        <w:t xml:space="preserve">Schools should focus on a small number of specific </w:t>
      </w:r>
      <w:r w:rsidR="00E051BE">
        <w:t>aspects of literacy, numeracy,</w:t>
      </w:r>
      <w:r w:rsidRPr="003973BC">
        <w:t xml:space="preserve"> health and wellbeing</w:t>
      </w:r>
      <w:r w:rsidR="00E051BE">
        <w:t xml:space="preserve"> or employability skills</w:t>
      </w:r>
      <w:r w:rsidRPr="003973BC">
        <w:t xml:space="preserve">. Whilst a particular focus may overlap with other areas, there should be a clear rationale </w:t>
      </w:r>
      <w:r w:rsidR="00E72D84">
        <w:t xml:space="preserve">and evidence base </w:t>
      </w:r>
      <w:r w:rsidRPr="003973BC">
        <w:t xml:space="preserve">for why </w:t>
      </w:r>
      <w:r w:rsidR="00E72D84">
        <w:t>an</w:t>
      </w:r>
      <w:r w:rsidRPr="003973BC">
        <w:t xml:space="preserve"> approach</w:t>
      </w:r>
      <w:r w:rsidR="00E72D84">
        <w:t xml:space="preserve"> is chosen</w:t>
      </w:r>
      <w:r w:rsidRPr="003973BC">
        <w:t xml:space="preserve">, with clear methodology to measure impact. </w:t>
      </w:r>
    </w:p>
    <w:p w:rsidR="005E087D" w:rsidRDefault="005E087D" w:rsidP="002510E6">
      <w:pPr>
        <w:spacing w:after="0" w:line="240" w:lineRule="auto"/>
        <w:ind w:left="403"/>
      </w:pPr>
      <w:r w:rsidRPr="00E72D84">
        <w:rPr>
          <w:b/>
        </w:rPr>
        <w:t>Phase 1:</w:t>
      </w:r>
      <w:r w:rsidR="00E72D84">
        <w:tab/>
      </w:r>
      <w:r w:rsidR="00E72D84" w:rsidRPr="00E72D84">
        <w:rPr>
          <w:b/>
        </w:rPr>
        <w:t>Identify</w:t>
      </w:r>
      <w:r w:rsidRPr="00E72D84">
        <w:rPr>
          <w:b/>
        </w:rPr>
        <w:t xml:space="preserve"> gap</w:t>
      </w:r>
      <w:r w:rsidR="00B8385E" w:rsidRPr="00E72D84">
        <w:rPr>
          <w:b/>
        </w:rPr>
        <w:t>s</w:t>
      </w:r>
      <w:r w:rsidR="00E72D84" w:rsidRPr="00E72D84">
        <w:rPr>
          <w:b/>
        </w:rPr>
        <w:t xml:space="preserve"> and </w:t>
      </w:r>
      <w:r w:rsidRPr="00E72D84">
        <w:rPr>
          <w:b/>
        </w:rPr>
        <w:t>barriers to learning</w:t>
      </w:r>
    </w:p>
    <w:p w:rsidR="00200223" w:rsidRDefault="005E087D" w:rsidP="00200223">
      <w:pPr>
        <w:pStyle w:val="ListParagraph"/>
        <w:numPr>
          <w:ilvl w:val="0"/>
          <w:numId w:val="28"/>
        </w:numPr>
      </w:pPr>
      <w:r>
        <w:t xml:space="preserve">What do </w:t>
      </w:r>
      <w:r w:rsidR="00172598">
        <w:t>you</w:t>
      </w:r>
      <w:r>
        <w:t xml:space="preserve"> mean by ‘the gap</w:t>
      </w:r>
      <w:r w:rsidR="00B8385E">
        <w:t>s</w:t>
      </w:r>
      <w:r>
        <w:t>’?</w:t>
      </w:r>
      <w:r w:rsidR="00200223">
        <w:t xml:space="preserve"> </w:t>
      </w:r>
    </w:p>
    <w:p w:rsidR="00200223" w:rsidRDefault="00172598" w:rsidP="00200223">
      <w:pPr>
        <w:pStyle w:val="ListParagraph"/>
        <w:numPr>
          <w:ilvl w:val="0"/>
          <w:numId w:val="28"/>
        </w:numPr>
      </w:pPr>
      <w:r>
        <w:t>How do you</w:t>
      </w:r>
      <w:r w:rsidR="005E087D">
        <w:t xml:space="preserve"> identify the gap</w:t>
      </w:r>
      <w:r w:rsidR="00B8385E">
        <w:t>s</w:t>
      </w:r>
      <w:r w:rsidR="005E087D">
        <w:t xml:space="preserve"> at department or school level?</w:t>
      </w:r>
      <w:r w:rsidR="00200223">
        <w:t xml:space="preserve">  </w:t>
      </w:r>
    </w:p>
    <w:p w:rsidR="00172598" w:rsidRDefault="00172598" w:rsidP="00200223">
      <w:pPr>
        <w:pStyle w:val="ListParagraph"/>
        <w:numPr>
          <w:ilvl w:val="0"/>
          <w:numId w:val="28"/>
        </w:numPr>
      </w:pPr>
      <w:r>
        <w:t>How do you</w:t>
      </w:r>
      <w:r w:rsidR="005E087D">
        <w:t xml:space="preserve"> identify the gap</w:t>
      </w:r>
      <w:r w:rsidR="00B8385E">
        <w:t>s</w:t>
      </w:r>
      <w:r w:rsidR="005E087D">
        <w:t xml:space="preserve"> at classroom level?</w:t>
      </w:r>
    </w:p>
    <w:p w:rsidR="00200223" w:rsidRDefault="00200223" w:rsidP="00200223">
      <w:pPr>
        <w:pStyle w:val="ListParagraph"/>
        <w:numPr>
          <w:ilvl w:val="0"/>
          <w:numId w:val="28"/>
        </w:numPr>
      </w:pPr>
      <w:r>
        <w:t>Consult, share, collaborate</w:t>
      </w:r>
    </w:p>
    <w:p w:rsidR="00200223" w:rsidRPr="002510E6" w:rsidRDefault="00200223" w:rsidP="00200223">
      <w:pPr>
        <w:pStyle w:val="ListParagraph"/>
        <w:ind w:left="1123"/>
      </w:pPr>
    </w:p>
    <w:p w:rsidR="005E087D" w:rsidRPr="00E72D84" w:rsidRDefault="005E087D" w:rsidP="002510E6">
      <w:pPr>
        <w:spacing w:after="0" w:line="240" w:lineRule="auto"/>
        <w:ind w:left="403"/>
        <w:rPr>
          <w:b/>
        </w:rPr>
      </w:pPr>
      <w:r w:rsidRPr="00E72D84">
        <w:rPr>
          <w:b/>
        </w:rPr>
        <w:t xml:space="preserve">Phase 2: </w:t>
      </w:r>
      <w:r w:rsidRPr="00E72D84">
        <w:rPr>
          <w:b/>
        </w:rPr>
        <w:tab/>
        <w:t>Improvement Planning</w:t>
      </w:r>
    </w:p>
    <w:p w:rsidR="005E087D" w:rsidRDefault="00172598" w:rsidP="005E087D">
      <w:pPr>
        <w:pStyle w:val="ListParagraph"/>
        <w:numPr>
          <w:ilvl w:val="0"/>
          <w:numId w:val="17"/>
        </w:numPr>
      </w:pPr>
      <w:r>
        <w:t xml:space="preserve">Consider: </w:t>
      </w:r>
      <w:r w:rsidR="005E087D">
        <w:t xml:space="preserve">what story will </w:t>
      </w:r>
      <w:r>
        <w:t>the</w:t>
      </w:r>
      <w:r w:rsidR="005E087D">
        <w:t xml:space="preserve"> data tell by </w:t>
      </w:r>
      <w:r w:rsidR="00315D18">
        <w:t>the end of each session</w:t>
      </w:r>
      <w:r w:rsidR="006A354E">
        <w:t>?</w:t>
      </w:r>
    </w:p>
    <w:p w:rsidR="00200223" w:rsidRDefault="00172598" w:rsidP="005E087D">
      <w:pPr>
        <w:pStyle w:val="ListParagraph"/>
        <w:numPr>
          <w:ilvl w:val="0"/>
          <w:numId w:val="17"/>
        </w:numPr>
      </w:pPr>
      <w:r>
        <w:t>Keep a clear focus upon the</w:t>
      </w:r>
      <w:r w:rsidR="005E087D">
        <w:t xml:space="preserve"> qua</w:t>
      </w:r>
      <w:r w:rsidR="00200223">
        <w:t>lity of learning and teaching</w:t>
      </w:r>
    </w:p>
    <w:p w:rsidR="005E087D" w:rsidRDefault="00200223" w:rsidP="005E087D">
      <w:pPr>
        <w:pStyle w:val="ListParagraph"/>
        <w:numPr>
          <w:ilvl w:val="0"/>
          <w:numId w:val="17"/>
        </w:numPr>
      </w:pPr>
      <w:r>
        <w:t>E</w:t>
      </w:r>
      <w:r w:rsidR="005E087D">
        <w:t>ncourage innovative approaches</w:t>
      </w:r>
      <w:r w:rsidR="00172598">
        <w:t xml:space="preserve"> based upon evidence of success and your context</w:t>
      </w:r>
    </w:p>
    <w:p w:rsidR="005E087D" w:rsidRDefault="005E087D" w:rsidP="005E087D">
      <w:pPr>
        <w:pStyle w:val="ListParagraph"/>
        <w:numPr>
          <w:ilvl w:val="0"/>
          <w:numId w:val="17"/>
        </w:numPr>
      </w:pPr>
      <w:r>
        <w:t>Work with partners within and beyond the school gates</w:t>
      </w:r>
    </w:p>
    <w:p w:rsidR="00172598" w:rsidRDefault="00172598" w:rsidP="002510E6">
      <w:pPr>
        <w:pStyle w:val="ListParagraph"/>
        <w:numPr>
          <w:ilvl w:val="0"/>
          <w:numId w:val="17"/>
        </w:numPr>
      </w:pPr>
      <w:r>
        <w:t>Be bold – what can you</w:t>
      </w:r>
      <w:r w:rsidR="005E087D">
        <w:t xml:space="preserve"> do to make the breakthrough for children living in poverty?</w:t>
      </w:r>
    </w:p>
    <w:p w:rsidR="0073494D" w:rsidRPr="002510E6" w:rsidRDefault="0073494D" w:rsidP="0073494D">
      <w:pPr>
        <w:pStyle w:val="ListParagraph"/>
        <w:numPr>
          <w:ilvl w:val="0"/>
          <w:numId w:val="17"/>
        </w:numPr>
      </w:pPr>
      <w:r>
        <w:t>Consult, share, collaborate</w:t>
      </w:r>
    </w:p>
    <w:p w:rsidR="005E087D" w:rsidRPr="00172598" w:rsidRDefault="00172598" w:rsidP="002510E6">
      <w:pPr>
        <w:spacing w:after="0" w:line="240" w:lineRule="auto"/>
        <w:ind w:left="403"/>
        <w:rPr>
          <w:b/>
        </w:rPr>
      </w:pPr>
      <w:r>
        <w:rPr>
          <w:b/>
        </w:rPr>
        <w:t>Phase 3:</w:t>
      </w:r>
      <w:r>
        <w:rPr>
          <w:b/>
        </w:rPr>
        <w:tab/>
      </w:r>
      <w:r w:rsidR="0073494D">
        <w:rPr>
          <w:b/>
        </w:rPr>
        <w:t xml:space="preserve">Identify </w:t>
      </w:r>
      <w:r>
        <w:rPr>
          <w:b/>
        </w:rPr>
        <w:t>Targeted I</w:t>
      </w:r>
      <w:r w:rsidR="005E087D" w:rsidRPr="00172598">
        <w:rPr>
          <w:b/>
        </w:rPr>
        <w:t>nterventions</w:t>
      </w:r>
    </w:p>
    <w:p w:rsidR="00C7741F" w:rsidRDefault="00C7741F" w:rsidP="000D2DFF">
      <w:pPr>
        <w:pStyle w:val="ListParagraph"/>
        <w:numPr>
          <w:ilvl w:val="0"/>
          <w:numId w:val="18"/>
        </w:numPr>
      </w:pPr>
      <w:r>
        <w:t>Which children and why?</w:t>
      </w:r>
      <w:r w:rsidR="000D2DFF">
        <w:t xml:space="preserve"> (d</w:t>
      </w:r>
      <w:r>
        <w:t>on’t become too generic</w:t>
      </w:r>
      <w:r w:rsidR="000D2DFF">
        <w:t>)</w:t>
      </w:r>
    </w:p>
    <w:p w:rsidR="00C7741F" w:rsidRDefault="00200223" w:rsidP="00C7741F">
      <w:pPr>
        <w:pStyle w:val="ListParagraph"/>
        <w:numPr>
          <w:ilvl w:val="0"/>
          <w:numId w:val="18"/>
        </w:numPr>
      </w:pPr>
      <w:r>
        <w:t>Don’t allow</w:t>
      </w:r>
      <w:r w:rsidR="00C7741F">
        <w:t xml:space="preserve"> </w:t>
      </w:r>
      <w:r w:rsidR="00172598">
        <w:t>‘</w:t>
      </w:r>
      <w:r w:rsidR="00C7741F">
        <w:t>mission creep</w:t>
      </w:r>
      <w:r w:rsidR="00172598">
        <w:t>’</w:t>
      </w:r>
      <w:r w:rsidR="00C7741F">
        <w:t xml:space="preserve"> over time</w:t>
      </w:r>
    </w:p>
    <w:p w:rsidR="00200223" w:rsidRDefault="00315D18" w:rsidP="00315D18">
      <w:pPr>
        <w:pStyle w:val="ListParagraph"/>
        <w:numPr>
          <w:ilvl w:val="0"/>
          <w:numId w:val="18"/>
        </w:numPr>
      </w:pPr>
      <w:r>
        <w:rPr>
          <w:b/>
        </w:rPr>
        <w:t xml:space="preserve">IMPACT - </w:t>
      </w:r>
      <w:r w:rsidRPr="00315D18">
        <w:t>h</w:t>
      </w:r>
      <w:r w:rsidR="00172598">
        <w:t>ow will you know that</w:t>
      </w:r>
      <w:r w:rsidR="00C7741F">
        <w:t xml:space="preserve"> the identified children are making more progress than they were before?</w:t>
      </w:r>
      <w:r w:rsidR="00B8385E" w:rsidRPr="00B8385E">
        <w:t xml:space="preserve"> </w:t>
      </w:r>
    </w:p>
    <w:p w:rsidR="00B8385E" w:rsidRDefault="00200223" w:rsidP="00315D18">
      <w:pPr>
        <w:pStyle w:val="ListParagraph"/>
        <w:numPr>
          <w:ilvl w:val="0"/>
          <w:numId w:val="18"/>
        </w:numPr>
      </w:pPr>
      <w:r>
        <w:t>What are your plans for tracking attainment</w:t>
      </w:r>
      <w:r w:rsidR="00193E6A">
        <w:t>?</w:t>
      </w:r>
      <w:r w:rsidR="00315D18">
        <w:t xml:space="preserve"> </w:t>
      </w:r>
    </w:p>
    <w:p w:rsidR="00172598" w:rsidRDefault="00200223" w:rsidP="00877C13">
      <w:pPr>
        <w:pStyle w:val="ListParagraph"/>
        <w:numPr>
          <w:ilvl w:val="0"/>
          <w:numId w:val="18"/>
        </w:numPr>
      </w:pPr>
      <w:r>
        <w:t>C</w:t>
      </w:r>
      <w:r w:rsidR="00B8385E">
        <w:t xml:space="preserve">onsult, </w:t>
      </w:r>
      <w:r w:rsidR="00172598">
        <w:t>share, collaborate</w:t>
      </w:r>
    </w:p>
    <w:p w:rsidR="00200223" w:rsidRDefault="00200223" w:rsidP="002510E6">
      <w:pPr>
        <w:spacing w:after="0" w:line="240" w:lineRule="auto"/>
        <w:rPr>
          <w:b/>
        </w:rPr>
      </w:pPr>
    </w:p>
    <w:p w:rsidR="00616B13" w:rsidRDefault="00616B13" w:rsidP="002510E6">
      <w:pPr>
        <w:spacing w:after="0" w:line="240" w:lineRule="auto"/>
        <w:rPr>
          <w:b/>
        </w:rPr>
      </w:pPr>
    </w:p>
    <w:p w:rsidR="006E7473" w:rsidRDefault="006E7473" w:rsidP="002510E6">
      <w:pPr>
        <w:spacing w:after="0" w:line="240" w:lineRule="auto"/>
        <w:rPr>
          <w:b/>
        </w:rPr>
      </w:pPr>
    </w:p>
    <w:p w:rsidR="00C7741F" w:rsidRDefault="00315D18" w:rsidP="002510E6">
      <w:pPr>
        <w:spacing w:after="0" w:line="240" w:lineRule="auto"/>
        <w:rPr>
          <w:b/>
        </w:rPr>
      </w:pPr>
      <w:r>
        <w:rPr>
          <w:b/>
        </w:rPr>
        <w:t>A</w:t>
      </w:r>
      <w:r w:rsidR="002510E6">
        <w:rPr>
          <w:b/>
        </w:rPr>
        <w:t xml:space="preserve">vailable </w:t>
      </w:r>
      <w:r w:rsidR="00C7741F" w:rsidRPr="00172598">
        <w:rPr>
          <w:b/>
        </w:rPr>
        <w:t>support</w:t>
      </w:r>
      <w:r>
        <w:rPr>
          <w:b/>
        </w:rPr>
        <w:t>s</w:t>
      </w:r>
      <w:r w:rsidR="00C7741F" w:rsidRPr="00172598">
        <w:rPr>
          <w:b/>
        </w:rPr>
        <w:t>:</w:t>
      </w:r>
    </w:p>
    <w:p w:rsidR="002538DB" w:rsidRPr="00172598" w:rsidRDefault="002538DB" w:rsidP="002510E6">
      <w:pPr>
        <w:spacing w:after="0" w:line="240" w:lineRule="auto"/>
      </w:pPr>
    </w:p>
    <w:p w:rsidR="00C7741F" w:rsidRDefault="00C7741F" w:rsidP="00193E6A">
      <w:pPr>
        <w:pStyle w:val="ListParagraph"/>
        <w:numPr>
          <w:ilvl w:val="0"/>
          <w:numId w:val="19"/>
        </w:numPr>
        <w:spacing w:after="0" w:line="240" w:lineRule="auto"/>
      </w:pPr>
      <w:r>
        <w:t>Interventions for Equity Framework</w:t>
      </w:r>
      <w:r w:rsidR="00D12450">
        <w:t xml:space="preserve"> </w:t>
      </w:r>
      <w:r w:rsidR="00193E6A">
        <w:t xml:space="preserve"> / </w:t>
      </w:r>
      <w:r>
        <w:t>Education Endowment Foundation</w:t>
      </w:r>
      <w:r w:rsidR="00D12450">
        <w:t xml:space="preserve"> </w:t>
      </w:r>
    </w:p>
    <w:p w:rsidR="00460D45" w:rsidRDefault="00C7741F" w:rsidP="00460D45">
      <w:pPr>
        <w:pStyle w:val="ListParagraph"/>
        <w:numPr>
          <w:ilvl w:val="0"/>
          <w:numId w:val="19"/>
        </w:numPr>
        <w:spacing w:after="0" w:line="240" w:lineRule="auto"/>
        <w:ind w:left="1122" w:hanging="357"/>
      </w:pPr>
      <w:r>
        <w:t xml:space="preserve">Peer to peer support: </w:t>
      </w:r>
      <w:r w:rsidR="00763F7C">
        <w:t>School Improvement Partnerships, C</w:t>
      </w:r>
      <w:r>
        <w:t xml:space="preserve">luster HTs and </w:t>
      </w:r>
      <w:r w:rsidR="00585438">
        <w:t xml:space="preserve">other link </w:t>
      </w:r>
      <w:r>
        <w:t>Local Authority Officers</w:t>
      </w:r>
      <w:r w:rsidR="00460D45">
        <w:t xml:space="preserve"> - </w:t>
      </w:r>
      <w:r w:rsidR="00460D45" w:rsidRPr="003973BC">
        <w:t>sharing</w:t>
      </w:r>
      <w:r w:rsidR="00460D45">
        <w:t xml:space="preserve"> practice and building capacity (clearly focussed upon improving attainment and achievement). </w:t>
      </w:r>
    </w:p>
    <w:p w:rsidR="00172598" w:rsidRDefault="00C7741F" w:rsidP="00460D45">
      <w:pPr>
        <w:pStyle w:val="ListParagraph"/>
        <w:numPr>
          <w:ilvl w:val="0"/>
          <w:numId w:val="19"/>
        </w:numPr>
        <w:spacing w:after="0" w:line="240" w:lineRule="auto"/>
      </w:pPr>
      <w:r>
        <w:t>Education Managers, Link Education Off</w:t>
      </w:r>
      <w:r w:rsidR="00763F7C">
        <w:t>icers, E</w:t>
      </w:r>
      <w:r w:rsidR="00200223">
        <w:t xml:space="preserve">ducation </w:t>
      </w:r>
      <w:r w:rsidR="00763F7C">
        <w:t>S</w:t>
      </w:r>
      <w:r w:rsidR="00200223">
        <w:t xml:space="preserve">upport </w:t>
      </w:r>
      <w:r w:rsidR="00763F7C">
        <w:t>O</w:t>
      </w:r>
      <w:r w:rsidR="00200223">
        <w:t>fficer</w:t>
      </w:r>
      <w:r w:rsidR="00763F7C">
        <w:t>s and Staff T</w:t>
      </w:r>
      <w:r>
        <w:t>utors</w:t>
      </w:r>
    </w:p>
    <w:p w:rsidR="00460D45" w:rsidRDefault="00460D45" w:rsidP="00460D45">
      <w:pPr>
        <w:pStyle w:val="ListParagraph"/>
        <w:numPr>
          <w:ilvl w:val="0"/>
          <w:numId w:val="19"/>
        </w:numPr>
        <w:spacing w:after="0" w:line="240" w:lineRule="auto"/>
      </w:pPr>
      <w:r>
        <w:t>Education Scotland Attainment Advisors, Area Lead Officers, Improvement Advisors</w:t>
      </w:r>
    </w:p>
    <w:p w:rsidR="00172598" w:rsidRDefault="00172598" w:rsidP="00315D18">
      <w:pPr>
        <w:pStyle w:val="ListParagraph"/>
        <w:numPr>
          <w:ilvl w:val="0"/>
          <w:numId w:val="19"/>
        </w:numPr>
        <w:spacing w:after="0" w:line="240" w:lineRule="auto"/>
        <w:ind w:left="1122" w:hanging="357"/>
      </w:pPr>
      <w:r>
        <w:t>Tayside Regional Improvement Collaborative projects</w:t>
      </w:r>
    </w:p>
    <w:p w:rsidR="00315D18" w:rsidRDefault="00315D18" w:rsidP="00315D18">
      <w:pPr>
        <w:pStyle w:val="ListParagraph"/>
        <w:numPr>
          <w:ilvl w:val="0"/>
          <w:numId w:val="19"/>
        </w:numPr>
        <w:spacing w:after="0" w:line="240" w:lineRule="auto"/>
      </w:pPr>
      <w:r w:rsidRPr="003973BC">
        <w:t>Other partner</w:t>
      </w:r>
      <w:r>
        <w:t>s:</w:t>
      </w:r>
      <w:r w:rsidRPr="003973BC">
        <w:t xml:space="preserve"> for example with the</w:t>
      </w:r>
      <w:r>
        <w:t xml:space="preserve"> Dundee</w:t>
      </w:r>
      <w:r w:rsidRPr="003973BC">
        <w:t xml:space="preserve"> Health and Social Care Partnership, other </w:t>
      </w:r>
      <w:r>
        <w:t>council services</w:t>
      </w:r>
      <w:r w:rsidRPr="003973BC">
        <w:t>, or privat</w:t>
      </w:r>
      <w:r>
        <w:t xml:space="preserve">e and voluntary organisations. </w:t>
      </w:r>
    </w:p>
    <w:p w:rsidR="002538DB" w:rsidRDefault="002538DB" w:rsidP="00200223">
      <w:pPr>
        <w:spacing w:after="0" w:line="240" w:lineRule="auto"/>
      </w:pPr>
    </w:p>
    <w:p w:rsidR="00193E6A" w:rsidRDefault="003973BC" w:rsidP="00200223">
      <w:pPr>
        <w:spacing w:after="0" w:line="240" w:lineRule="auto"/>
      </w:pPr>
      <w:r w:rsidRPr="003973BC">
        <w:t xml:space="preserve">Impact should </w:t>
      </w:r>
      <w:r w:rsidR="00315D18">
        <w:t xml:space="preserve">always </w:t>
      </w:r>
      <w:r w:rsidRPr="003973BC">
        <w:t>be considered in terms of the desired outcomes for pupils and how progress towards these will be measured over time. Improvement plans should include consideration of how data will be collected and reported.</w:t>
      </w:r>
    </w:p>
    <w:p w:rsidR="002C27F5" w:rsidRDefault="003973BC" w:rsidP="00193E6A">
      <w:pPr>
        <w:spacing w:after="0" w:line="240" w:lineRule="auto"/>
        <w:rPr>
          <w:b/>
          <w:bCs/>
        </w:rPr>
      </w:pPr>
      <w:r w:rsidRPr="003973BC">
        <w:t xml:space="preserve"> </w:t>
      </w:r>
    </w:p>
    <w:p w:rsidR="00616B13" w:rsidRDefault="00616B13" w:rsidP="00200223">
      <w:pPr>
        <w:spacing w:after="0" w:line="240" w:lineRule="auto"/>
        <w:rPr>
          <w:b/>
          <w:bCs/>
          <w:sz w:val="28"/>
          <w:szCs w:val="28"/>
        </w:rPr>
      </w:pPr>
    </w:p>
    <w:p w:rsidR="007A65BE" w:rsidRPr="002C27F5" w:rsidRDefault="00C42608" w:rsidP="00200223">
      <w:pPr>
        <w:spacing w:after="0" w:line="240" w:lineRule="auto"/>
        <w:rPr>
          <w:b/>
          <w:bCs/>
          <w:sz w:val="28"/>
          <w:szCs w:val="28"/>
        </w:rPr>
      </w:pPr>
      <w:r w:rsidRPr="002C27F5">
        <w:rPr>
          <w:b/>
          <w:bCs/>
          <w:sz w:val="28"/>
          <w:szCs w:val="28"/>
        </w:rPr>
        <w:t>Planning PEF Spending</w:t>
      </w:r>
    </w:p>
    <w:p w:rsidR="000330C2" w:rsidRPr="003973BC" w:rsidRDefault="000330C2" w:rsidP="00200223">
      <w:pPr>
        <w:spacing w:after="0" w:line="240" w:lineRule="auto"/>
      </w:pPr>
    </w:p>
    <w:p w:rsidR="000330C2" w:rsidRPr="003973BC" w:rsidRDefault="000330C2" w:rsidP="000330C2">
      <w:pPr>
        <w:pStyle w:val="ListParagraph"/>
        <w:numPr>
          <w:ilvl w:val="0"/>
          <w:numId w:val="6"/>
        </w:numPr>
      </w:pPr>
      <w:r w:rsidRPr="003973BC">
        <w:t xml:space="preserve">Funding may cover staff costs, both teaching and support, resources or services. The funding </w:t>
      </w:r>
      <w:r w:rsidRPr="003466A2">
        <w:rPr>
          <w:b/>
        </w:rPr>
        <w:t>cannot be used for capital expenditure</w:t>
      </w:r>
      <w:r w:rsidRPr="003973BC">
        <w:t xml:space="preserve">. </w:t>
      </w:r>
    </w:p>
    <w:p w:rsidR="000330C2" w:rsidRPr="003973BC" w:rsidRDefault="000330C2" w:rsidP="000330C2">
      <w:pPr>
        <w:pStyle w:val="ListParagraph"/>
        <w:numPr>
          <w:ilvl w:val="0"/>
          <w:numId w:val="6"/>
        </w:numPr>
      </w:pPr>
      <w:r w:rsidRPr="003973BC">
        <w:t xml:space="preserve">Funding must provide additionality to core service delivery in new or enhanced activity. </w:t>
      </w:r>
    </w:p>
    <w:p w:rsidR="000330C2" w:rsidRPr="000330C2" w:rsidRDefault="000330C2" w:rsidP="000330C2">
      <w:pPr>
        <w:pStyle w:val="ListParagraph"/>
        <w:numPr>
          <w:ilvl w:val="0"/>
          <w:numId w:val="6"/>
        </w:numPr>
      </w:pPr>
      <w:r w:rsidRPr="000330C2">
        <w:t>Specific outcomes need to be identified and plans for measurement/evaluation included</w:t>
      </w:r>
    </w:p>
    <w:p w:rsidR="000330C2" w:rsidRPr="000330C2" w:rsidRDefault="000330C2" w:rsidP="007A65BE">
      <w:pPr>
        <w:pStyle w:val="ListParagraph"/>
        <w:numPr>
          <w:ilvl w:val="0"/>
          <w:numId w:val="6"/>
        </w:numPr>
      </w:pPr>
      <w:r w:rsidRPr="003973BC">
        <w:t>Targeted outcomes</w:t>
      </w:r>
      <w:r>
        <w:t>/measures</w:t>
      </w:r>
      <w:r w:rsidRPr="003973BC">
        <w:t xml:space="preserve"> should be specified: for example, attainment levels, attendance, exclusions, positive destinations. Any additional measures</w:t>
      </w:r>
      <w:r>
        <w:t xml:space="preserve">, both quantitative and </w:t>
      </w:r>
      <w:r w:rsidRPr="003973BC">
        <w:t>qualitative</w:t>
      </w:r>
      <w:r>
        <w:t xml:space="preserve">, </w:t>
      </w:r>
      <w:r w:rsidRPr="003973BC">
        <w:t xml:space="preserve">should be discussed with link </w:t>
      </w:r>
      <w:r>
        <w:t>Education Officers</w:t>
      </w:r>
      <w:r w:rsidRPr="003973BC">
        <w:t xml:space="preserve">. </w:t>
      </w:r>
    </w:p>
    <w:p w:rsidR="00C42608" w:rsidRDefault="007A65BE" w:rsidP="007A65BE">
      <w:pPr>
        <w:pStyle w:val="ListParagraph"/>
        <w:numPr>
          <w:ilvl w:val="0"/>
          <w:numId w:val="23"/>
        </w:numPr>
      </w:pPr>
      <w:r w:rsidRPr="00C42608">
        <w:t xml:space="preserve">While PEF plans should support SIP priorities, the staffing section of the PEF plan (Appendix B), needs to be submitted before the finished SIP so that subsequent appointments can begin as soon as possible. </w:t>
      </w:r>
    </w:p>
    <w:p w:rsidR="00C42608" w:rsidRDefault="007A65BE" w:rsidP="007A65BE">
      <w:pPr>
        <w:pStyle w:val="ListParagraph"/>
        <w:numPr>
          <w:ilvl w:val="0"/>
          <w:numId w:val="23"/>
        </w:numPr>
      </w:pPr>
      <w:r w:rsidRPr="00C42608">
        <w:t>All PEF appointments need to be based upon a sound, evidence based rationale. Schools should audit/review their current PEF plan to project requirements. This will involve renewal or termination of current contracts or the appointment of additional PEF staff. This review should be completed and Appendix B (projected staffing requirements) submitted to the school’s Link Education Officer by Friday 1</w:t>
      </w:r>
      <w:r w:rsidRPr="00C42608">
        <w:rPr>
          <w:vertAlign w:val="superscript"/>
        </w:rPr>
        <w:t>st</w:t>
      </w:r>
      <w:r w:rsidRPr="00C42608">
        <w:t xml:space="preserve"> March 2019. Once the SIP is finalised in June, the staffing element of the PEF plan can be amended if needed. </w:t>
      </w:r>
    </w:p>
    <w:p w:rsidR="00C42608" w:rsidRDefault="007A65BE" w:rsidP="007A65BE">
      <w:pPr>
        <w:pStyle w:val="ListParagraph"/>
        <w:numPr>
          <w:ilvl w:val="0"/>
          <w:numId w:val="23"/>
        </w:numPr>
      </w:pPr>
      <w:r w:rsidRPr="00C42608">
        <w:t>The planning process should always include consideration of Working Time Agreements, the parent forum (e.g. through the Parent Council) and pupils.</w:t>
      </w:r>
    </w:p>
    <w:p w:rsidR="00C42608" w:rsidRDefault="007A65BE" w:rsidP="007A65BE">
      <w:pPr>
        <w:pStyle w:val="ListParagraph"/>
        <w:numPr>
          <w:ilvl w:val="0"/>
          <w:numId w:val="23"/>
        </w:numPr>
      </w:pPr>
      <w:r w:rsidRPr="00C42608">
        <w:t>E</w:t>
      </w:r>
      <w:r w:rsidR="00C42608">
        <w:t xml:space="preserve">ducation Officers </w:t>
      </w:r>
      <w:r w:rsidRPr="00C42608">
        <w:t>will discuss plans with Education Managers, H</w:t>
      </w:r>
      <w:r w:rsidR="00C42608">
        <w:t xml:space="preserve">uman </w:t>
      </w:r>
      <w:r w:rsidRPr="00C42608">
        <w:t>R</w:t>
      </w:r>
      <w:r w:rsidR="00C42608">
        <w:t>esources</w:t>
      </w:r>
      <w:r w:rsidRPr="00C42608">
        <w:t xml:space="preserve"> and Finance colleagues as required, to ensure staffing meets national and local terms and conditions, and to clarify that expenditure is compliant with procurement </w:t>
      </w:r>
      <w:r w:rsidR="00C42608">
        <w:t>regulations.</w:t>
      </w:r>
    </w:p>
    <w:p w:rsidR="007A65BE" w:rsidRDefault="007A65BE" w:rsidP="007A65BE">
      <w:pPr>
        <w:pStyle w:val="ListParagraph"/>
        <w:numPr>
          <w:ilvl w:val="0"/>
          <w:numId w:val="23"/>
        </w:numPr>
      </w:pPr>
      <w:r w:rsidRPr="00C42608">
        <w:t>Where plans include establishing additional posts, standard H</w:t>
      </w:r>
      <w:r w:rsidR="00C42608">
        <w:t xml:space="preserve">uman </w:t>
      </w:r>
      <w:r w:rsidRPr="00C42608">
        <w:t>R</w:t>
      </w:r>
      <w:r w:rsidR="00C42608">
        <w:t>esources</w:t>
      </w:r>
      <w:r w:rsidRPr="00C42608">
        <w:t xml:space="preserve"> / Recruitment processes will be used. </w:t>
      </w:r>
    </w:p>
    <w:p w:rsidR="00616B13" w:rsidRDefault="00616B13" w:rsidP="002510E6">
      <w:pPr>
        <w:rPr>
          <w:b/>
          <w:sz w:val="28"/>
          <w:szCs w:val="28"/>
        </w:rPr>
      </w:pPr>
    </w:p>
    <w:p w:rsidR="002510E6" w:rsidRPr="00835479" w:rsidRDefault="002510E6" w:rsidP="002510E6">
      <w:pPr>
        <w:rPr>
          <w:b/>
          <w:sz w:val="28"/>
          <w:szCs w:val="28"/>
        </w:rPr>
      </w:pPr>
      <w:r w:rsidRPr="00835479">
        <w:rPr>
          <w:b/>
          <w:sz w:val="28"/>
          <w:szCs w:val="28"/>
        </w:rPr>
        <w:lastRenderedPageBreak/>
        <w:t>Recording of Plans for PEF Spending</w:t>
      </w:r>
    </w:p>
    <w:p w:rsidR="00A8378C" w:rsidRPr="00400600" w:rsidRDefault="002510E6" w:rsidP="00616B13">
      <w:pPr>
        <w:spacing w:after="0" w:line="240" w:lineRule="auto"/>
      </w:pPr>
      <w:r>
        <w:t>T</w:t>
      </w:r>
      <w:r w:rsidRPr="003973BC">
        <w:t>emplate</w:t>
      </w:r>
      <w:r>
        <w:t>s are</w:t>
      </w:r>
      <w:r w:rsidRPr="003973BC">
        <w:t xml:space="preserve"> prov</w:t>
      </w:r>
      <w:r>
        <w:t>ided in Appendices</w:t>
      </w:r>
      <w:r w:rsidRPr="003973BC">
        <w:t xml:space="preserve"> A </w:t>
      </w:r>
      <w:r>
        <w:t xml:space="preserve">and B </w:t>
      </w:r>
      <w:r w:rsidRPr="003973BC">
        <w:t>which should be used to set out det</w:t>
      </w:r>
      <w:r>
        <w:t xml:space="preserve">ail of the proposed plan, using, </w:t>
      </w:r>
      <w:r w:rsidRPr="003973BC">
        <w:t>where appropriate</w:t>
      </w:r>
      <w:r>
        <w:t>,</w:t>
      </w:r>
      <w:r w:rsidRPr="003973BC">
        <w:t xml:space="preserve"> the Framework of Interventions and other advice published on the National Improvement Hub by Scottish Government and Educatio</w:t>
      </w:r>
      <w:r w:rsidR="00563ED1">
        <w:t>n Scotland.</w:t>
      </w:r>
    </w:p>
    <w:p w:rsidR="00616B13" w:rsidRDefault="00616B13" w:rsidP="00835479">
      <w:pPr>
        <w:rPr>
          <w:b/>
          <w:sz w:val="28"/>
          <w:szCs w:val="28"/>
        </w:rPr>
      </w:pPr>
    </w:p>
    <w:p w:rsidR="007A65BE" w:rsidRPr="002510E6" w:rsidRDefault="000330C2" w:rsidP="00835479">
      <w:pPr>
        <w:rPr>
          <w:b/>
          <w:sz w:val="28"/>
          <w:szCs w:val="28"/>
        </w:rPr>
      </w:pPr>
      <w:r w:rsidRPr="002510E6">
        <w:rPr>
          <w:b/>
          <w:sz w:val="28"/>
          <w:szCs w:val="28"/>
        </w:rPr>
        <w:t>Timeline for PEF Planning</w:t>
      </w:r>
      <w:r w:rsidR="00A55091">
        <w:rPr>
          <w:b/>
          <w:sz w:val="28"/>
          <w:szCs w:val="28"/>
        </w:rPr>
        <w:t>-</w:t>
      </w:r>
      <w:r w:rsidR="002C27F5">
        <w:rPr>
          <w:b/>
          <w:sz w:val="28"/>
          <w:szCs w:val="28"/>
        </w:rPr>
        <w:t>Evaluation</w:t>
      </w:r>
      <w:r w:rsidRPr="002510E6">
        <w:rPr>
          <w:b/>
          <w:sz w:val="28"/>
          <w:szCs w:val="28"/>
        </w:rPr>
        <w:t xml:space="preserve"> for</w:t>
      </w:r>
      <w:r w:rsidR="003661A2" w:rsidRPr="002510E6">
        <w:rPr>
          <w:b/>
          <w:sz w:val="28"/>
          <w:szCs w:val="28"/>
        </w:rPr>
        <w:t xml:space="preserve"> 2019/2020</w:t>
      </w:r>
    </w:p>
    <w:p w:rsidR="003661A2" w:rsidRDefault="003661A2" w:rsidP="00616B13">
      <w:r w:rsidRPr="000330C2">
        <w:t>(Central PEF Event for Head Teachers to be confirmed)</w:t>
      </w:r>
    </w:p>
    <w:p w:rsidR="006347E7" w:rsidRPr="000A6887" w:rsidRDefault="006347E7" w:rsidP="00616B13">
      <w:pPr>
        <w:rPr>
          <w:color w:val="00B050"/>
        </w:rPr>
      </w:pPr>
    </w:p>
    <w:tbl>
      <w:tblPr>
        <w:tblStyle w:val="TableGrid"/>
        <w:tblW w:w="13325" w:type="dxa"/>
        <w:tblInd w:w="137" w:type="dxa"/>
        <w:tblLook w:val="04A0" w:firstRow="1" w:lastRow="0" w:firstColumn="1" w:lastColumn="0" w:noHBand="0" w:noVBand="1"/>
      </w:tblPr>
      <w:tblGrid>
        <w:gridCol w:w="2750"/>
        <w:gridCol w:w="10575"/>
      </w:tblGrid>
      <w:tr w:rsidR="00A55091" w:rsidRPr="000A6887" w:rsidTr="002510E6">
        <w:tc>
          <w:tcPr>
            <w:tcW w:w="2750" w:type="dxa"/>
          </w:tcPr>
          <w:p w:rsidR="00A55091" w:rsidRPr="00C63D01" w:rsidRDefault="00A55091" w:rsidP="00A55091"/>
          <w:p w:rsidR="00A55091" w:rsidRPr="00C63D01" w:rsidRDefault="00A55091" w:rsidP="00A55091">
            <w:r>
              <w:t>8</w:t>
            </w:r>
            <w:r w:rsidRPr="00A55091">
              <w:rPr>
                <w:vertAlign w:val="superscript"/>
              </w:rPr>
              <w:t>th</w:t>
            </w:r>
            <w:r>
              <w:t xml:space="preserve"> </w:t>
            </w:r>
            <w:r w:rsidRPr="00C63D01">
              <w:t>March 2019</w:t>
            </w:r>
          </w:p>
          <w:p w:rsidR="00A55091" w:rsidRPr="00C63D01" w:rsidRDefault="00A55091" w:rsidP="00A55091"/>
        </w:tc>
        <w:tc>
          <w:tcPr>
            <w:tcW w:w="10575" w:type="dxa"/>
          </w:tcPr>
          <w:p w:rsidR="00A55091" w:rsidRPr="00C63D01" w:rsidRDefault="00A55091" w:rsidP="00A55091"/>
          <w:p w:rsidR="00A55091" w:rsidRPr="006E0C0A" w:rsidRDefault="00A55091" w:rsidP="00A55091">
            <w:r w:rsidRPr="00C63D01">
              <w:t>Submit projected staffing requirements (PEF plan Appendix B) to Link Education Officer.</w:t>
            </w:r>
          </w:p>
        </w:tc>
      </w:tr>
      <w:tr w:rsidR="00A55091" w:rsidRPr="000A6887" w:rsidTr="002510E6">
        <w:trPr>
          <w:trHeight w:val="950"/>
        </w:trPr>
        <w:tc>
          <w:tcPr>
            <w:tcW w:w="2750" w:type="dxa"/>
          </w:tcPr>
          <w:p w:rsidR="00A55091" w:rsidRPr="00C63D01" w:rsidRDefault="00A55091" w:rsidP="00A55091"/>
          <w:p w:rsidR="00A55091" w:rsidRPr="00C63D01" w:rsidRDefault="00A55091" w:rsidP="00A55091">
            <w:r w:rsidRPr="00C63D01">
              <w:t>March/April 2019</w:t>
            </w:r>
          </w:p>
        </w:tc>
        <w:tc>
          <w:tcPr>
            <w:tcW w:w="10575" w:type="dxa"/>
          </w:tcPr>
          <w:p w:rsidR="00A55091" w:rsidRPr="00C63D01" w:rsidRDefault="00A55091" w:rsidP="00A55091"/>
          <w:p w:rsidR="00A55091" w:rsidRPr="00C63D01" w:rsidRDefault="00A55091" w:rsidP="00A55091">
            <w:r w:rsidRPr="00C63D01">
              <w:t>Review 18/19 plan and begin draft Plan for 19/20.</w:t>
            </w:r>
          </w:p>
          <w:p w:rsidR="00A55091" w:rsidRPr="00C63D01" w:rsidRDefault="00A55091" w:rsidP="00A55091"/>
          <w:p w:rsidR="00A55091" w:rsidRPr="00C63D01" w:rsidRDefault="00A55091" w:rsidP="00A55091"/>
        </w:tc>
      </w:tr>
      <w:tr w:rsidR="00A55091" w:rsidRPr="000A6887" w:rsidTr="002510E6">
        <w:tc>
          <w:tcPr>
            <w:tcW w:w="2750" w:type="dxa"/>
          </w:tcPr>
          <w:p w:rsidR="00A55091" w:rsidRPr="00C63D01" w:rsidRDefault="00A55091" w:rsidP="00A55091"/>
          <w:p w:rsidR="00A55091" w:rsidRPr="00C63D01" w:rsidRDefault="00A55091" w:rsidP="00A55091">
            <w:r w:rsidRPr="00C63D01">
              <w:t xml:space="preserve">May/June 2019  </w:t>
            </w:r>
          </w:p>
        </w:tc>
        <w:tc>
          <w:tcPr>
            <w:tcW w:w="10575" w:type="dxa"/>
          </w:tcPr>
          <w:p w:rsidR="00A55091" w:rsidRPr="00C63D01" w:rsidRDefault="00A55091" w:rsidP="00A55091"/>
          <w:p w:rsidR="00A55091" w:rsidRPr="00C63D01" w:rsidRDefault="00A55091" w:rsidP="00A55091">
            <w:r w:rsidRPr="00C63D01">
              <w:t xml:space="preserve">Complete consultation with all stakeholders (including parents) on PEF Plan 19/20 </w:t>
            </w:r>
          </w:p>
          <w:p w:rsidR="00A55091" w:rsidRPr="00C63D01" w:rsidRDefault="00A55091" w:rsidP="00A55091"/>
          <w:p w:rsidR="00A55091" w:rsidRPr="00C63D01" w:rsidRDefault="006976AD" w:rsidP="00A55091">
            <w:r>
              <w:t>Share plan</w:t>
            </w:r>
            <w:r w:rsidR="00A55091" w:rsidRPr="00C63D01">
              <w:t xml:space="preserve"> within </w:t>
            </w:r>
            <w:r>
              <w:t xml:space="preserve">School Improvement Partnership and </w:t>
            </w:r>
            <w:r w:rsidR="00A55091" w:rsidRPr="00C63D01">
              <w:t xml:space="preserve">Cluster </w:t>
            </w:r>
            <w:r>
              <w:t>and discuss</w:t>
            </w:r>
            <w:r w:rsidR="00A55091" w:rsidRPr="00C63D01">
              <w:t xml:space="preserve"> with link Education Officer (support and challenge). </w:t>
            </w:r>
          </w:p>
          <w:p w:rsidR="00A55091" w:rsidRPr="00C63D01" w:rsidRDefault="00A55091" w:rsidP="00A55091"/>
        </w:tc>
      </w:tr>
      <w:tr w:rsidR="00A55091" w:rsidRPr="000A6887" w:rsidTr="002510E6">
        <w:trPr>
          <w:trHeight w:val="1004"/>
        </w:trPr>
        <w:tc>
          <w:tcPr>
            <w:tcW w:w="2750" w:type="dxa"/>
          </w:tcPr>
          <w:p w:rsidR="00A55091" w:rsidRPr="00C63D01" w:rsidRDefault="00A55091" w:rsidP="00A55091"/>
          <w:p w:rsidR="00A55091" w:rsidRPr="00C63D01" w:rsidRDefault="00A55091" w:rsidP="00A55091">
            <w:r w:rsidRPr="00C63D01">
              <w:t>By Friday 21</w:t>
            </w:r>
            <w:r w:rsidRPr="00C63D01">
              <w:rPr>
                <w:vertAlign w:val="superscript"/>
              </w:rPr>
              <w:t>st</w:t>
            </w:r>
            <w:r w:rsidRPr="00C63D01">
              <w:t xml:space="preserve"> June 2019</w:t>
            </w:r>
          </w:p>
        </w:tc>
        <w:tc>
          <w:tcPr>
            <w:tcW w:w="10575" w:type="dxa"/>
          </w:tcPr>
          <w:p w:rsidR="00A55091" w:rsidRPr="00C63D01" w:rsidRDefault="00A55091" w:rsidP="00A55091"/>
          <w:p w:rsidR="00A55091" w:rsidRPr="00C63D01" w:rsidRDefault="00A55091" w:rsidP="00A55091">
            <w:r w:rsidRPr="00C63D01">
              <w:t>Submit final PEF</w:t>
            </w:r>
            <w:r w:rsidR="00A4347A">
              <w:t xml:space="preserve"> Plans (Appendix A, including summary of spend,</w:t>
            </w:r>
            <w:r w:rsidRPr="00C63D01">
              <w:t xml:space="preserve"> and Appendix B plans) to link Education Officer.</w:t>
            </w:r>
          </w:p>
          <w:p w:rsidR="00A55091" w:rsidRPr="00C63D01" w:rsidRDefault="00A55091" w:rsidP="00A55091"/>
        </w:tc>
      </w:tr>
      <w:tr w:rsidR="00A55091" w:rsidRPr="000A6887" w:rsidTr="002510E6">
        <w:tc>
          <w:tcPr>
            <w:tcW w:w="2750" w:type="dxa"/>
          </w:tcPr>
          <w:p w:rsidR="00A55091" w:rsidRPr="00C63D01" w:rsidRDefault="00A55091" w:rsidP="00A55091"/>
          <w:p w:rsidR="00A55091" w:rsidRPr="00C63D01" w:rsidRDefault="00A55091" w:rsidP="00A55091">
            <w:r w:rsidRPr="00C63D01">
              <w:t>By September 2019</w:t>
            </w:r>
          </w:p>
        </w:tc>
        <w:tc>
          <w:tcPr>
            <w:tcW w:w="10575" w:type="dxa"/>
          </w:tcPr>
          <w:p w:rsidR="00A55091" w:rsidRPr="00C63D01" w:rsidRDefault="00A55091" w:rsidP="00A55091"/>
          <w:p w:rsidR="00A55091" w:rsidRPr="00C63D01" w:rsidRDefault="006976AD" w:rsidP="00A55091">
            <w:r>
              <w:t xml:space="preserve">Discuss </w:t>
            </w:r>
            <w:r w:rsidR="00A55091" w:rsidRPr="00C63D01">
              <w:t xml:space="preserve">PEF plans at School Improvement Partnership Meeting 1. </w:t>
            </w:r>
          </w:p>
          <w:p w:rsidR="00A55091" w:rsidRPr="00C63D01" w:rsidRDefault="00A55091" w:rsidP="00A55091"/>
        </w:tc>
      </w:tr>
      <w:tr w:rsidR="00A55091" w:rsidRPr="000A6887" w:rsidTr="002510E6">
        <w:tc>
          <w:tcPr>
            <w:tcW w:w="2750" w:type="dxa"/>
          </w:tcPr>
          <w:p w:rsidR="00A55091" w:rsidRPr="00C63D01" w:rsidRDefault="00A55091" w:rsidP="00A55091"/>
          <w:p w:rsidR="00A55091" w:rsidRPr="00C63D01" w:rsidRDefault="00A55091" w:rsidP="00A55091">
            <w:r w:rsidRPr="00C63D01">
              <w:t>December 2019</w:t>
            </w:r>
          </w:p>
        </w:tc>
        <w:tc>
          <w:tcPr>
            <w:tcW w:w="10575" w:type="dxa"/>
          </w:tcPr>
          <w:p w:rsidR="00A55091" w:rsidRPr="00C63D01" w:rsidRDefault="00A55091" w:rsidP="00A55091"/>
          <w:p w:rsidR="00A55091" w:rsidRPr="00C63D01" w:rsidRDefault="00A55091" w:rsidP="00A55091">
            <w:r w:rsidRPr="00C63D01">
              <w:t xml:space="preserve">Half yearly progress </w:t>
            </w:r>
            <w:r w:rsidR="006976AD">
              <w:t xml:space="preserve">update to </w:t>
            </w:r>
            <w:r w:rsidRPr="00C63D01">
              <w:t>st</w:t>
            </w:r>
            <w:r w:rsidR="006976AD">
              <w:t>aff, parents and Education Officer</w:t>
            </w:r>
            <w:r w:rsidRPr="00C63D01">
              <w:t xml:space="preserve">, detailing progress (impact and spend) to date. </w:t>
            </w:r>
          </w:p>
          <w:p w:rsidR="00A55091" w:rsidRPr="00C63D01" w:rsidRDefault="00A55091" w:rsidP="00A55091"/>
        </w:tc>
      </w:tr>
    </w:tbl>
    <w:p w:rsidR="006D6C32" w:rsidRDefault="006D6C32" w:rsidP="00616B13">
      <w:pPr>
        <w:spacing w:after="0" w:line="360" w:lineRule="auto"/>
        <w:rPr>
          <w:b/>
          <w:sz w:val="28"/>
          <w:szCs w:val="28"/>
        </w:rPr>
      </w:pPr>
    </w:p>
    <w:p w:rsidR="00C90BB8" w:rsidRDefault="00C90BB8" w:rsidP="00616B13">
      <w:pPr>
        <w:spacing w:after="0" w:line="360" w:lineRule="auto"/>
        <w:rPr>
          <w:b/>
          <w:sz w:val="28"/>
          <w:szCs w:val="28"/>
        </w:rPr>
      </w:pPr>
    </w:p>
    <w:p w:rsidR="00B46016" w:rsidRPr="002C27F5" w:rsidRDefault="00C42608" w:rsidP="00616B13">
      <w:pPr>
        <w:spacing w:after="0" w:line="360" w:lineRule="auto"/>
        <w:rPr>
          <w:b/>
          <w:sz w:val="28"/>
          <w:szCs w:val="28"/>
        </w:rPr>
      </w:pPr>
      <w:r w:rsidRPr="002C27F5">
        <w:rPr>
          <w:b/>
          <w:sz w:val="28"/>
          <w:szCs w:val="28"/>
        </w:rPr>
        <w:lastRenderedPageBreak/>
        <w:t xml:space="preserve">Governance and Reporting </w:t>
      </w:r>
    </w:p>
    <w:p w:rsidR="00C42608" w:rsidRDefault="00C42608" w:rsidP="00C42608">
      <w:pPr>
        <w:pStyle w:val="ListParagraph"/>
        <w:numPr>
          <w:ilvl w:val="0"/>
          <w:numId w:val="22"/>
        </w:numPr>
      </w:pPr>
      <w:r>
        <w:t>Involve all stakeholders in formulation of PEF Plan</w:t>
      </w:r>
      <w:r w:rsidR="00835479">
        <w:t>s</w:t>
      </w:r>
      <w:r>
        <w:t xml:space="preserve"> </w:t>
      </w:r>
    </w:p>
    <w:p w:rsidR="00C42608" w:rsidRDefault="00C42608" w:rsidP="00C42608">
      <w:pPr>
        <w:pStyle w:val="ListParagraph"/>
        <w:numPr>
          <w:ilvl w:val="0"/>
          <w:numId w:val="22"/>
        </w:numPr>
      </w:pPr>
      <w:r>
        <w:t xml:space="preserve">Share </w:t>
      </w:r>
      <w:r w:rsidRPr="00342C61">
        <w:t>final PEF plan with staff</w:t>
      </w:r>
      <w:r>
        <w:t>, parents and other stakeholders</w:t>
      </w:r>
    </w:p>
    <w:p w:rsidR="00C42608" w:rsidRDefault="00C42608" w:rsidP="00C42608">
      <w:pPr>
        <w:pStyle w:val="ListParagraph"/>
        <w:numPr>
          <w:ilvl w:val="0"/>
          <w:numId w:val="22"/>
        </w:numPr>
      </w:pPr>
      <w:r>
        <w:t xml:space="preserve">Discuss </w:t>
      </w:r>
      <w:r w:rsidRPr="00342C61">
        <w:t>final PEF plan with School Improvement Partners and Cluster schools</w:t>
      </w:r>
      <w:r>
        <w:t xml:space="preserve"> (support and challenge)</w:t>
      </w:r>
      <w:r w:rsidRPr="00342C61">
        <w:t xml:space="preserve">. </w:t>
      </w:r>
    </w:p>
    <w:p w:rsidR="00C42608" w:rsidRDefault="00835479" w:rsidP="00C42608">
      <w:pPr>
        <w:pStyle w:val="ListParagraph"/>
        <w:numPr>
          <w:ilvl w:val="0"/>
          <w:numId w:val="22"/>
        </w:numPr>
      </w:pPr>
      <w:r>
        <w:t>Discuss progress at T</w:t>
      </w:r>
      <w:r w:rsidR="00C42608">
        <w:t>erm 2 School Improvement Partnership Meeting</w:t>
      </w:r>
    </w:p>
    <w:p w:rsidR="00C42608" w:rsidRDefault="00C42608" w:rsidP="00C42608">
      <w:pPr>
        <w:pStyle w:val="ListParagraph"/>
        <w:numPr>
          <w:ilvl w:val="0"/>
          <w:numId w:val="22"/>
        </w:numPr>
      </w:pPr>
      <w:r>
        <w:t>R</w:t>
      </w:r>
      <w:r w:rsidRPr="00342C61">
        <w:t xml:space="preserve">eview </w:t>
      </w:r>
      <w:r>
        <w:t>PEF Plan</w:t>
      </w:r>
      <w:r w:rsidRPr="00342C61">
        <w:t xml:space="preserve"> </w:t>
      </w:r>
      <w:r>
        <w:t>m</w:t>
      </w:r>
      <w:r w:rsidRPr="00342C61">
        <w:t xml:space="preserve">id-session </w:t>
      </w:r>
      <w:r>
        <w:t xml:space="preserve">(December) and provide a progress update to </w:t>
      </w:r>
      <w:r w:rsidRPr="00342C61">
        <w:t xml:space="preserve">staff, </w:t>
      </w:r>
      <w:r>
        <w:t xml:space="preserve">parents </w:t>
      </w:r>
      <w:r w:rsidRPr="00342C61">
        <w:t xml:space="preserve">and link Education Officer highlighting any on-going improvement whilst ensuring that funds are appropriately allocated with a view to avoiding any carry-forward/underspend. </w:t>
      </w:r>
    </w:p>
    <w:p w:rsidR="00C42608" w:rsidRPr="00C42608" w:rsidRDefault="00C42608" w:rsidP="00C42608">
      <w:pPr>
        <w:pStyle w:val="ListParagraph"/>
        <w:numPr>
          <w:ilvl w:val="0"/>
          <w:numId w:val="22"/>
        </w:numPr>
      </w:pPr>
      <w:r>
        <w:t>Evaluate t</w:t>
      </w:r>
      <w:r w:rsidRPr="00342C61">
        <w:t>he PEF Pl</w:t>
      </w:r>
      <w:r>
        <w:t xml:space="preserve">an by the end of May, </w:t>
      </w:r>
      <w:r w:rsidR="006E7473">
        <w:t xml:space="preserve">detailing the impact of </w:t>
      </w:r>
      <w:r w:rsidR="006976AD">
        <w:t>PEF</w:t>
      </w:r>
      <w:r w:rsidR="006E7473">
        <w:t xml:space="preserve"> </w:t>
      </w:r>
      <w:r w:rsidRPr="00342C61">
        <w:t>spend</w:t>
      </w:r>
      <w:r w:rsidR="006976AD">
        <w:t>ing</w:t>
      </w:r>
      <w:r w:rsidRPr="00342C61">
        <w:t xml:space="preserve">. </w:t>
      </w:r>
      <w:r>
        <w:rPr>
          <w:i/>
        </w:rPr>
        <w:t xml:space="preserve"> </w:t>
      </w:r>
    </w:p>
    <w:p w:rsidR="00C42608" w:rsidRDefault="00C42608" w:rsidP="00C42608">
      <w:pPr>
        <w:pStyle w:val="ListParagraph"/>
        <w:numPr>
          <w:ilvl w:val="0"/>
          <w:numId w:val="22"/>
        </w:numPr>
      </w:pPr>
      <w:r w:rsidRPr="00C42608">
        <w:t>Include k</w:t>
      </w:r>
      <w:r>
        <w:t>ey aspects of the</w:t>
      </w:r>
      <w:r w:rsidRPr="00342C61">
        <w:t xml:space="preserve"> </w:t>
      </w:r>
      <w:r>
        <w:t>evaluation in</w:t>
      </w:r>
      <w:r w:rsidRPr="00342C61">
        <w:t xml:space="preserve"> update</w:t>
      </w:r>
      <w:r>
        <w:t>s</w:t>
      </w:r>
      <w:r w:rsidRPr="00342C61">
        <w:t xml:space="preserve"> </w:t>
      </w:r>
      <w:r>
        <w:t>of</w:t>
      </w:r>
      <w:r w:rsidRPr="00342C61">
        <w:t xml:space="preserve"> the School Self-Evaluation </w:t>
      </w:r>
      <w:r>
        <w:t>d</w:t>
      </w:r>
      <w:r w:rsidRPr="00342C61">
        <w:t xml:space="preserve">ocument. </w:t>
      </w:r>
    </w:p>
    <w:p w:rsidR="00C42608" w:rsidRDefault="00C42608" w:rsidP="00C42608">
      <w:pPr>
        <w:pStyle w:val="ListParagraph"/>
        <w:numPr>
          <w:ilvl w:val="0"/>
          <w:numId w:val="22"/>
        </w:numPr>
      </w:pPr>
      <w:r>
        <w:t>Include a</w:t>
      </w:r>
      <w:r w:rsidRPr="00342C61">
        <w:t xml:space="preserve">n evaluation of progress towards </w:t>
      </w:r>
      <w:r>
        <w:t>planned</w:t>
      </w:r>
      <w:r w:rsidRPr="00342C61">
        <w:t xml:space="preserve"> ou</w:t>
      </w:r>
      <w:r>
        <w:t>tcomes in the a</w:t>
      </w:r>
      <w:r w:rsidRPr="00342C61">
        <w:t xml:space="preserve">nnual School Improvement Report. </w:t>
      </w:r>
    </w:p>
    <w:p w:rsidR="00C92CFE" w:rsidRPr="00A32AE9" w:rsidRDefault="00A32AE9" w:rsidP="00C42608">
      <w:pPr>
        <w:pStyle w:val="ListParagraph"/>
        <w:numPr>
          <w:ilvl w:val="0"/>
          <w:numId w:val="22"/>
        </w:numPr>
      </w:pPr>
      <w:r w:rsidRPr="00A32AE9">
        <w:t xml:space="preserve">A service-wide approach </w:t>
      </w:r>
      <w:r>
        <w:t xml:space="preserve">to recording the impact of interventions, using a consistent suite of measures, is under development and will be issued to schools, along with guidance. This will augment or replace the current ‘Matrix’ recording/reporting arrangements. </w:t>
      </w:r>
    </w:p>
    <w:p w:rsidR="00C42608" w:rsidRDefault="00C42608" w:rsidP="00616B13">
      <w:pPr>
        <w:spacing w:after="0" w:line="240" w:lineRule="auto"/>
      </w:pPr>
      <w:r>
        <w:t>Note: Sc</w:t>
      </w:r>
      <w:r w:rsidRPr="00342C61">
        <w:t xml:space="preserve">hool inspection and school improvement processes </w:t>
      </w:r>
      <w:r w:rsidR="00B604D3">
        <w:t>will</w:t>
      </w:r>
      <w:r w:rsidRPr="00342C61">
        <w:t xml:space="preserve"> report on the way in which schools are using their </w:t>
      </w:r>
      <w:r>
        <w:t>PEF.</w:t>
      </w:r>
      <w:r w:rsidRPr="00342C61">
        <w:t xml:space="preserve"> </w:t>
      </w:r>
      <w:r>
        <w:t xml:space="preserve"> </w:t>
      </w:r>
      <w:r w:rsidR="00B604D3">
        <w:t>HGIOS 4</w:t>
      </w:r>
      <w:r w:rsidRPr="00342C61">
        <w:t xml:space="preserve"> includes an evaluation on the six point scale of the school’s success in raising attainment and achievement and ways in which they can demonstrate improvements to equity for all learners. </w:t>
      </w:r>
    </w:p>
    <w:p w:rsidR="00616B13" w:rsidRDefault="00616B13" w:rsidP="00616B13">
      <w:pPr>
        <w:spacing w:after="0" w:line="240" w:lineRule="auto"/>
      </w:pPr>
    </w:p>
    <w:p w:rsidR="003973BC" w:rsidRDefault="00763F7C" w:rsidP="00616B13">
      <w:pPr>
        <w:spacing w:after="0" w:line="360" w:lineRule="auto"/>
        <w:rPr>
          <w:b/>
          <w:bCs/>
          <w:sz w:val="28"/>
          <w:szCs w:val="28"/>
        </w:rPr>
      </w:pPr>
      <w:r w:rsidRPr="00835479">
        <w:rPr>
          <w:b/>
          <w:bCs/>
          <w:sz w:val="28"/>
          <w:szCs w:val="28"/>
        </w:rPr>
        <w:t xml:space="preserve">Finance and </w:t>
      </w:r>
      <w:r w:rsidR="003661A2" w:rsidRPr="00835479">
        <w:rPr>
          <w:b/>
          <w:bCs/>
          <w:sz w:val="28"/>
          <w:szCs w:val="28"/>
        </w:rPr>
        <w:t xml:space="preserve">Monitoring </w:t>
      </w:r>
    </w:p>
    <w:p w:rsidR="000C0853" w:rsidRPr="00F565B5" w:rsidRDefault="00835479" w:rsidP="00B604D3">
      <w:pPr>
        <w:pStyle w:val="ListParagraph"/>
        <w:numPr>
          <w:ilvl w:val="0"/>
          <w:numId w:val="6"/>
        </w:numPr>
      </w:pPr>
      <w:r w:rsidRPr="00F565B5">
        <w:t>Pupil Equity Funding</w:t>
      </w:r>
      <w:r w:rsidR="003973BC" w:rsidRPr="00F565B5">
        <w:t xml:space="preserve"> </w:t>
      </w:r>
      <w:r w:rsidR="00326AAC" w:rsidRPr="00F565B5">
        <w:t xml:space="preserve">is a Scottish </w:t>
      </w:r>
      <w:r w:rsidR="000C0853" w:rsidRPr="00F565B5">
        <w:t xml:space="preserve">Government </w:t>
      </w:r>
      <w:r w:rsidR="00326AAC" w:rsidRPr="00F565B5">
        <w:t>Grant which will be allocated to schools in full</w:t>
      </w:r>
      <w:r w:rsidR="004B1A50" w:rsidRPr="00F565B5">
        <w:t>,</w:t>
      </w:r>
      <w:r w:rsidR="00326AAC" w:rsidRPr="00F565B5">
        <w:t xml:space="preserve"> </w:t>
      </w:r>
      <w:r w:rsidR="004C5F29" w:rsidRPr="00F565B5">
        <w:t>using specific</w:t>
      </w:r>
      <w:r w:rsidR="000C0853" w:rsidRPr="00F565B5">
        <w:t xml:space="preserve"> financial </w:t>
      </w:r>
      <w:r w:rsidR="004B1A50" w:rsidRPr="00F565B5">
        <w:t>codes.</w:t>
      </w:r>
      <w:r w:rsidR="00326AAC" w:rsidRPr="00F565B5">
        <w:t xml:space="preserve">  </w:t>
      </w:r>
      <w:r w:rsidR="00B604D3" w:rsidRPr="00F565B5">
        <w:t xml:space="preserve">Funding is provided for </w:t>
      </w:r>
      <w:r w:rsidR="00B604D3">
        <w:t xml:space="preserve">and is accounted for </w:t>
      </w:r>
      <w:r w:rsidR="00B604D3" w:rsidRPr="00F565B5">
        <w:t xml:space="preserve">each </w:t>
      </w:r>
      <w:r w:rsidR="00B604D3">
        <w:t xml:space="preserve">financial year. </w:t>
      </w:r>
      <w:r w:rsidR="000C0853" w:rsidRPr="00F565B5">
        <w:t xml:space="preserve">The Grant claim has been completed centrally and will be paid </w:t>
      </w:r>
      <w:r w:rsidR="00930F63" w:rsidRPr="00F565B5">
        <w:t xml:space="preserve">to the Local Authority </w:t>
      </w:r>
      <w:r w:rsidR="000C0853" w:rsidRPr="00F565B5">
        <w:t xml:space="preserve">in one instalment.  </w:t>
      </w:r>
      <w:r w:rsidRPr="00F565B5">
        <w:t xml:space="preserve">One of the </w:t>
      </w:r>
      <w:r w:rsidR="00B604D3">
        <w:t>grant conditions</w:t>
      </w:r>
      <w:r w:rsidR="000C0853" w:rsidRPr="00F565B5">
        <w:t xml:space="preserve"> </w:t>
      </w:r>
      <w:r w:rsidRPr="00F565B5">
        <w:t>is that</w:t>
      </w:r>
      <w:r w:rsidR="000C0853" w:rsidRPr="00F565B5">
        <w:t xml:space="preserve"> </w:t>
      </w:r>
      <w:r w:rsidR="00202ACE" w:rsidRPr="00F565B5">
        <w:t xml:space="preserve">the Local Authority </w:t>
      </w:r>
      <w:r w:rsidRPr="00F565B5">
        <w:t>has</w:t>
      </w:r>
      <w:r w:rsidR="00202ACE" w:rsidRPr="00F565B5">
        <w:t xml:space="preserve"> to provide the Scottish G</w:t>
      </w:r>
      <w:r w:rsidRPr="00F565B5">
        <w:t>overnment with progress of the p</w:t>
      </w:r>
      <w:r w:rsidR="00202ACE" w:rsidRPr="00F565B5">
        <w:t xml:space="preserve">rogramme </w:t>
      </w:r>
      <w:r w:rsidR="00B604D3">
        <w:t>in</w:t>
      </w:r>
      <w:r w:rsidR="00202ACE" w:rsidRPr="00F565B5">
        <w:t xml:space="preserve"> an end of year summary report which provides details of actual expenditure and anticipated carry forwards</w:t>
      </w:r>
      <w:r w:rsidRPr="00F565B5">
        <w:t xml:space="preserve">. This report </w:t>
      </w:r>
      <w:r w:rsidR="00202ACE" w:rsidRPr="00F565B5">
        <w:t>is to be submitted</w:t>
      </w:r>
      <w:r w:rsidR="00930F63" w:rsidRPr="00F565B5">
        <w:t xml:space="preserve"> by the end of April </w:t>
      </w:r>
      <w:r w:rsidRPr="00F565B5">
        <w:t>each year</w:t>
      </w:r>
      <w:r w:rsidR="00930F63" w:rsidRPr="00F565B5">
        <w:t>.</w:t>
      </w:r>
    </w:p>
    <w:p w:rsidR="00DB640D" w:rsidRPr="00F565B5" w:rsidRDefault="003973BC" w:rsidP="00835479">
      <w:pPr>
        <w:pStyle w:val="ListParagraph"/>
        <w:numPr>
          <w:ilvl w:val="0"/>
          <w:numId w:val="6"/>
        </w:numPr>
      </w:pPr>
      <w:r w:rsidRPr="00F565B5">
        <w:t>Arrangements should be in place for the</w:t>
      </w:r>
      <w:r w:rsidR="00C25158" w:rsidRPr="00F565B5">
        <w:t xml:space="preserve"> Parent Council, Finance/DSM</w:t>
      </w:r>
      <w:r w:rsidRPr="00F565B5">
        <w:t xml:space="preserve"> Committee and pupils and parents to be</w:t>
      </w:r>
      <w:r w:rsidR="00DB640D" w:rsidRPr="00F565B5">
        <w:t xml:space="preserve"> consulted on the proposed plan.</w:t>
      </w:r>
      <w:r w:rsidRPr="00F565B5">
        <w:t xml:space="preserve"> Schools should consider how this can be aligned with the </w:t>
      </w:r>
      <w:r w:rsidR="00DB640D" w:rsidRPr="00F565B5">
        <w:t>school and Local Authority improvement plans</w:t>
      </w:r>
      <w:r w:rsidR="003466A2" w:rsidRPr="00F565B5">
        <w:t xml:space="preserve">. </w:t>
      </w:r>
      <w:r w:rsidR="00DB640D" w:rsidRPr="00F565B5">
        <w:t xml:space="preserve"> The plans should be shared with all stakeholder groups once finalised to ensure transparency in accordance with DCC Devolved School Management procedures.</w:t>
      </w:r>
    </w:p>
    <w:p w:rsidR="00F565B5" w:rsidRDefault="004B1A50" w:rsidP="00F565B5">
      <w:pPr>
        <w:pStyle w:val="ListParagraph"/>
        <w:numPr>
          <w:ilvl w:val="0"/>
          <w:numId w:val="6"/>
        </w:numPr>
      </w:pPr>
      <w:r w:rsidRPr="00F565B5">
        <w:t>When school plans are approved</w:t>
      </w:r>
      <w:r w:rsidR="00763F7C" w:rsidRPr="00F565B5">
        <w:t>,</w:t>
      </w:r>
      <w:r w:rsidRPr="00F565B5">
        <w:t xml:space="preserve"> funding </w:t>
      </w:r>
      <w:r w:rsidR="002B3A42" w:rsidRPr="00F565B5">
        <w:t>i</w:t>
      </w:r>
      <w:r w:rsidR="00835479" w:rsidRPr="00F565B5">
        <w:t>s</w:t>
      </w:r>
      <w:r w:rsidRPr="00F565B5">
        <w:t xml:space="preserve"> al</w:t>
      </w:r>
      <w:r w:rsidR="00835479" w:rsidRPr="00F565B5">
        <w:t xml:space="preserve">located in the General Ledger (accessed via the </w:t>
      </w:r>
      <w:r w:rsidRPr="00F565B5">
        <w:t>Civica Financials Web system</w:t>
      </w:r>
      <w:r w:rsidR="00835479" w:rsidRPr="00F565B5">
        <w:t>)</w:t>
      </w:r>
      <w:r w:rsidRPr="00F565B5">
        <w:t xml:space="preserve"> according to expenditure headings </w:t>
      </w:r>
      <w:r w:rsidR="00835479" w:rsidRPr="00F565B5">
        <w:t>as detailed in Appendix A below</w:t>
      </w:r>
      <w:r w:rsidRPr="00F565B5">
        <w:t xml:space="preserve">.  Schools </w:t>
      </w:r>
      <w:r w:rsidR="00835479" w:rsidRPr="00F565B5">
        <w:t xml:space="preserve">must ensure that </w:t>
      </w:r>
      <w:r w:rsidR="00166BFC" w:rsidRPr="00F565B5">
        <w:t xml:space="preserve">all PEF spending is matched to </w:t>
      </w:r>
      <w:r w:rsidRPr="00F565B5">
        <w:t>the correct financial code</w:t>
      </w:r>
      <w:r w:rsidR="00835479" w:rsidRPr="00F565B5">
        <w:t>s. This</w:t>
      </w:r>
      <w:r w:rsidRPr="00F565B5">
        <w:t xml:space="preserve"> enable</w:t>
      </w:r>
      <w:r w:rsidR="00835479" w:rsidRPr="00F565B5">
        <w:t>s</w:t>
      </w:r>
      <w:r w:rsidRPr="00F565B5">
        <w:t xml:space="preserve"> accurate monitoring of the </w:t>
      </w:r>
      <w:r w:rsidR="00835479" w:rsidRPr="00F565B5">
        <w:t xml:space="preserve">spending </w:t>
      </w:r>
      <w:r w:rsidRPr="00F565B5">
        <w:t>funding and ensure</w:t>
      </w:r>
      <w:r w:rsidR="002B3A42" w:rsidRPr="00F565B5">
        <w:t>s</w:t>
      </w:r>
      <w:r w:rsidRPr="00F565B5">
        <w:t xml:space="preserve"> that information reported to the Scottish Government is complete.</w:t>
      </w:r>
    </w:p>
    <w:p w:rsidR="00563ED1" w:rsidRPr="006D6C32" w:rsidRDefault="00F565B5" w:rsidP="008E7ABC">
      <w:pPr>
        <w:pStyle w:val="ListParagraph"/>
        <w:numPr>
          <w:ilvl w:val="0"/>
          <w:numId w:val="6"/>
        </w:numPr>
        <w:autoSpaceDE w:val="0"/>
        <w:autoSpaceDN w:val="0"/>
        <w:adjustRightInd w:val="0"/>
        <w:spacing w:after="0" w:line="240" w:lineRule="auto"/>
        <w:rPr>
          <w:rFonts w:ascii="Arial" w:hAnsi="Arial" w:cs="Arial"/>
          <w:b/>
          <w:bCs/>
          <w:color w:val="000000"/>
        </w:rPr>
      </w:pPr>
      <w:r w:rsidRPr="00B46016">
        <w:t xml:space="preserve">Each school must ensure that effective </w:t>
      </w:r>
      <w:r w:rsidR="00B604D3" w:rsidRPr="00B46016">
        <w:t xml:space="preserve">financial </w:t>
      </w:r>
      <w:r w:rsidRPr="00B46016">
        <w:t>monitoring systems are in place, using direct a</w:t>
      </w:r>
      <w:r w:rsidR="008C0579" w:rsidRPr="00B46016">
        <w:t xml:space="preserve">ccess to Authorities Financials, </w:t>
      </w:r>
      <w:r w:rsidRPr="00B46016">
        <w:t xml:space="preserve">regular ledger reports provided by Finance Officers and </w:t>
      </w:r>
      <w:r w:rsidR="008C0579" w:rsidRPr="00B46016">
        <w:t xml:space="preserve">any other monitoring tools. </w:t>
      </w:r>
      <w:r w:rsidRPr="00B46016">
        <w:t>It is reco</w:t>
      </w:r>
      <w:r w:rsidR="008C0579" w:rsidRPr="00B46016">
        <w:t>mmended that monthly meetings ta</w:t>
      </w:r>
      <w:r w:rsidRPr="00B46016">
        <w:t xml:space="preserve">ke place between school staff responsible for financial systems (Head Teacher/Promoted Staff/Business Manager/Admin Officers) to ensure that spending is </w:t>
      </w:r>
      <w:r w:rsidR="008C0579" w:rsidRPr="00B46016">
        <w:t xml:space="preserve">appropriate, matched to plans, </w:t>
      </w:r>
      <w:r w:rsidRPr="00B46016">
        <w:t>on track</w:t>
      </w:r>
      <w:r w:rsidR="008C0579" w:rsidRPr="00B46016">
        <w:t xml:space="preserve"> and correctly coded. Regular updates should be provided to key stakeholders (staff/pupils/parents). This could include a standing item on the agenda </w:t>
      </w:r>
      <w:r w:rsidR="00B604D3" w:rsidRPr="00B46016">
        <w:t>for staff meetings and parent council meetings</w:t>
      </w:r>
      <w:r w:rsidR="008C0579" w:rsidRPr="00B46016">
        <w:t>.</w:t>
      </w:r>
    </w:p>
    <w:p w:rsidR="00C90BB8" w:rsidRDefault="00C90BB8" w:rsidP="008E7ABC">
      <w:pPr>
        <w:autoSpaceDE w:val="0"/>
        <w:autoSpaceDN w:val="0"/>
        <w:adjustRightInd w:val="0"/>
        <w:spacing w:after="0" w:line="240" w:lineRule="auto"/>
        <w:rPr>
          <w:rFonts w:ascii="Calibri" w:eastAsia="Times New Roman" w:hAnsi="Calibri" w:cs="Times New Roman"/>
          <w:b/>
          <w:bCs/>
          <w:color w:val="000000"/>
          <w:sz w:val="32"/>
          <w:szCs w:val="32"/>
          <w:lang w:eastAsia="en-GB"/>
        </w:rPr>
      </w:pPr>
    </w:p>
    <w:p w:rsidR="00616B13" w:rsidRPr="008E7ABC" w:rsidRDefault="00616B13" w:rsidP="008E7ABC">
      <w:pPr>
        <w:autoSpaceDE w:val="0"/>
        <w:autoSpaceDN w:val="0"/>
        <w:adjustRightInd w:val="0"/>
        <w:spacing w:after="0" w:line="240" w:lineRule="auto"/>
        <w:rPr>
          <w:rFonts w:ascii="Arial" w:hAnsi="Arial" w:cs="Arial"/>
          <w:b/>
          <w:bCs/>
          <w:color w:val="000000"/>
        </w:rPr>
      </w:pPr>
      <w:r w:rsidRPr="008E7ABC">
        <w:rPr>
          <w:rFonts w:ascii="Calibri" w:eastAsia="Times New Roman" w:hAnsi="Calibri" w:cs="Times New Roman"/>
          <w:b/>
          <w:bCs/>
          <w:color w:val="000000"/>
          <w:sz w:val="32"/>
          <w:szCs w:val="32"/>
          <w:lang w:eastAsia="en-GB"/>
        </w:rPr>
        <w:lastRenderedPageBreak/>
        <w:t>A</w:t>
      </w:r>
      <w:r w:rsidR="0003333E" w:rsidRPr="008E7ABC">
        <w:rPr>
          <w:rFonts w:ascii="Calibri" w:eastAsia="Times New Roman" w:hAnsi="Calibri" w:cs="Times New Roman"/>
          <w:b/>
          <w:bCs/>
          <w:color w:val="000000"/>
          <w:sz w:val="32"/>
          <w:szCs w:val="32"/>
          <w:lang w:eastAsia="en-GB"/>
        </w:rPr>
        <w:t>dditional Staffing</w:t>
      </w:r>
    </w:p>
    <w:p w:rsidR="00616B13" w:rsidRPr="00616B13" w:rsidRDefault="00616B13" w:rsidP="00616B13">
      <w:pPr>
        <w:autoSpaceDE w:val="0"/>
        <w:autoSpaceDN w:val="0"/>
        <w:adjustRightInd w:val="0"/>
        <w:spacing w:after="0" w:line="240" w:lineRule="auto"/>
        <w:rPr>
          <w:rFonts w:ascii="Arial" w:hAnsi="Arial" w:cs="Arial"/>
          <w:b/>
          <w:bCs/>
          <w:color w:val="000000"/>
        </w:rPr>
      </w:pPr>
    </w:p>
    <w:p w:rsidR="00616B13" w:rsidRPr="00616B13" w:rsidRDefault="00616B13" w:rsidP="00616B13">
      <w:pPr>
        <w:spacing w:after="0" w:line="360" w:lineRule="auto"/>
        <w:rPr>
          <w:sz w:val="28"/>
          <w:szCs w:val="28"/>
        </w:rPr>
      </w:pPr>
      <w:r w:rsidRPr="00616B13">
        <w:rPr>
          <w:b/>
          <w:sz w:val="28"/>
          <w:szCs w:val="28"/>
        </w:rPr>
        <w:t>Support (LGE) Staff</w:t>
      </w:r>
    </w:p>
    <w:tbl>
      <w:tblPr>
        <w:tblW w:w="19042" w:type="dxa"/>
        <w:tblLook w:val="04A0" w:firstRow="1" w:lastRow="0" w:firstColumn="1" w:lastColumn="0" w:noHBand="0" w:noVBand="1"/>
      </w:tblPr>
      <w:tblGrid>
        <w:gridCol w:w="14382"/>
        <w:gridCol w:w="960"/>
        <w:gridCol w:w="1100"/>
        <w:gridCol w:w="980"/>
        <w:gridCol w:w="960"/>
        <w:gridCol w:w="960"/>
      </w:tblGrid>
      <w:tr w:rsidR="0003333E" w:rsidRPr="00C30CD1" w:rsidTr="006E1E3D">
        <w:tc>
          <w:tcPr>
            <w:tcW w:w="14082" w:type="dxa"/>
            <w:tcBorders>
              <w:top w:val="nil"/>
              <w:left w:val="nil"/>
              <w:bottom w:val="nil"/>
              <w:right w:val="nil"/>
            </w:tcBorders>
            <w:shd w:val="clear" w:color="auto" w:fill="auto"/>
            <w:noWrap/>
            <w:vAlign w:val="bottom"/>
            <w:hideMark/>
          </w:tcPr>
          <w:p w:rsidR="00563ED1" w:rsidRDefault="0003333E" w:rsidP="00616B13">
            <w:pPr>
              <w:ind w:left="-108"/>
            </w:pPr>
            <w:r>
              <w:t>To establish a new post</w:t>
            </w:r>
            <w:r w:rsidR="00563ED1">
              <w:t>:</w:t>
            </w:r>
          </w:p>
          <w:p w:rsidR="00563ED1" w:rsidRDefault="0003333E" w:rsidP="00563ED1">
            <w:pPr>
              <w:pStyle w:val="ListParagraph"/>
              <w:numPr>
                <w:ilvl w:val="0"/>
                <w:numId w:val="30"/>
              </w:numPr>
            </w:pPr>
            <w:r>
              <w:t xml:space="preserve">Head Teachers should first seek the approval of their Education Manager via Appendix B. </w:t>
            </w:r>
          </w:p>
          <w:p w:rsidR="00563ED1" w:rsidRDefault="006976AD" w:rsidP="006976AD">
            <w:pPr>
              <w:pStyle w:val="ListParagraph"/>
              <w:numPr>
                <w:ilvl w:val="0"/>
                <w:numId w:val="30"/>
              </w:numPr>
            </w:pPr>
            <w:r>
              <w:t xml:space="preserve">Once agreed, HR </w:t>
            </w:r>
            <w:r w:rsidR="0003333E">
              <w:t xml:space="preserve"> will arrange for an Establishment Change Note to be completed. </w:t>
            </w:r>
          </w:p>
          <w:p w:rsidR="00563ED1" w:rsidRDefault="0003333E" w:rsidP="00563ED1">
            <w:pPr>
              <w:pStyle w:val="ListParagraph"/>
              <w:numPr>
                <w:ilvl w:val="0"/>
                <w:numId w:val="30"/>
              </w:numPr>
            </w:pPr>
            <w:r>
              <w:t xml:space="preserve">Once </w:t>
            </w:r>
            <w:r w:rsidR="00563ED1">
              <w:t xml:space="preserve">ECN </w:t>
            </w:r>
            <w:r>
              <w:t xml:space="preserve">s is approved, HR will advise the Head Teacher and recruitment can begin in accordance with current procedures. </w:t>
            </w:r>
          </w:p>
          <w:p w:rsidR="0056176C" w:rsidRDefault="0003333E" w:rsidP="0056176C">
            <w:pPr>
              <w:pStyle w:val="ListParagraph"/>
              <w:numPr>
                <w:ilvl w:val="0"/>
                <w:numId w:val="30"/>
              </w:numPr>
            </w:pPr>
            <w:r>
              <w:t xml:space="preserve">Prior to any advertising, all posts will be considered for potential redeployment in accordance with Council procedures. </w:t>
            </w:r>
          </w:p>
          <w:p w:rsidR="0003333E" w:rsidRDefault="0003333E" w:rsidP="0056176C">
            <w:pPr>
              <w:pStyle w:val="ListParagraph"/>
              <w:numPr>
                <w:ilvl w:val="0"/>
                <w:numId w:val="30"/>
              </w:numPr>
            </w:pPr>
            <w:r w:rsidRPr="00C30CD1">
              <w:t xml:space="preserve">The termination of </w:t>
            </w:r>
            <w:r w:rsidR="008E7ABC">
              <w:t xml:space="preserve">fixed term contracts </w:t>
            </w:r>
            <w:r w:rsidRPr="00C30CD1">
              <w:t>needs to be carefully managed. Depending on length of time in a temporary post, consideration will require to be given to the Council</w:t>
            </w:r>
            <w:r>
              <w:t>’</w:t>
            </w:r>
            <w:r w:rsidRPr="00C30CD1">
              <w:t xml:space="preserve">s Redeployment Policy and also statutory rights to redundancy payments and fair dismissal procedure.  Any payment will require to be funded by the school </w:t>
            </w:r>
            <w:r w:rsidR="008E7ABC">
              <w:t>which has</w:t>
            </w:r>
            <w:r w:rsidRPr="00C30CD1">
              <w:t xml:space="preserve"> engaged the employee.</w:t>
            </w:r>
            <w:r>
              <w:t xml:space="preserve"> If their contract ends, any employee appointed under PEF who has in excess of 2 years’ service will be held as excess by the school which employs them until a redeployment is f</w:t>
            </w:r>
            <w:r w:rsidR="008E7ABC">
              <w:t>ound. This will be paid from that</w:t>
            </w:r>
            <w:r>
              <w:t xml:space="preserve"> school’s PEF.</w:t>
            </w:r>
          </w:p>
          <w:p w:rsidR="0003333E" w:rsidRPr="004A4390" w:rsidRDefault="0003333E" w:rsidP="004A4390">
            <w:pPr>
              <w:ind w:hanging="108"/>
              <w:rPr>
                <w:sz w:val="24"/>
                <w:szCs w:val="24"/>
              </w:rPr>
            </w:pPr>
            <w:r w:rsidRPr="004A4390">
              <w:rPr>
                <w:b/>
                <w:sz w:val="24"/>
                <w:szCs w:val="24"/>
              </w:rPr>
              <w:t>Job T</w:t>
            </w:r>
            <w:r w:rsidR="004A4390">
              <w:rPr>
                <w:b/>
                <w:sz w:val="24"/>
                <w:szCs w:val="24"/>
              </w:rPr>
              <w:t xml:space="preserve">itles, </w:t>
            </w:r>
            <w:r w:rsidRPr="004A4390">
              <w:rPr>
                <w:b/>
                <w:sz w:val="24"/>
                <w:szCs w:val="24"/>
              </w:rPr>
              <w:t>Grades and Costs</w:t>
            </w:r>
          </w:p>
          <w:p w:rsidR="00103A88" w:rsidRDefault="00103A88" w:rsidP="00103A88">
            <w:pPr>
              <w:pStyle w:val="ListParagraph"/>
              <w:numPr>
                <w:ilvl w:val="0"/>
                <w:numId w:val="35"/>
              </w:numPr>
            </w:pPr>
            <w:r>
              <w:t xml:space="preserve">Head Teachers must be clear about the number of hours per week and number of days which the requested Support Staff will work eg pupil days (190); pupil days plus INSET days (195); pupil days, INSET and one holiday week (200) (must be included on the Appendix B Staffing Plan.) </w:t>
            </w:r>
          </w:p>
          <w:p w:rsidR="002D1B8E" w:rsidRDefault="0014794E" w:rsidP="00103A88">
            <w:pPr>
              <w:pStyle w:val="ListParagraph"/>
              <w:numPr>
                <w:ilvl w:val="0"/>
                <w:numId w:val="35"/>
              </w:numPr>
            </w:pPr>
            <w:r>
              <w:t>The</w:t>
            </w:r>
            <w:r w:rsidR="0003333E">
              <w:t xml:space="preserve"> table shows the grades and </w:t>
            </w:r>
            <w:r w:rsidR="00103A88">
              <w:t>annual</w:t>
            </w:r>
            <w:r w:rsidR="0003333E">
              <w:t xml:space="preserve"> co</w:t>
            </w:r>
            <w:r w:rsidR="005F45BC">
              <w:t xml:space="preserve">sts. </w:t>
            </w:r>
            <w:r>
              <w:t>T</w:t>
            </w:r>
            <w:r w:rsidR="005F45BC">
              <w:t>hese costs are full year (</w:t>
            </w:r>
            <w:r w:rsidR="0003333E">
              <w:t>not term time</w:t>
            </w:r>
            <w:r w:rsidR="005F45BC">
              <w:t>)</w:t>
            </w:r>
            <w:r w:rsidR="0003333E">
              <w:t xml:space="preserve">, include employer add-on costs and the pay award, and are for </w:t>
            </w:r>
            <w:r w:rsidR="00AA58B1">
              <w:t xml:space="preserve">full time (37 hour) </w:t>
            </w:r>
            <w:r w:rsidR="0003333E">
              <w:t>staff at the top of the relevant pay scale</w:t>
            </w:r>
            <w:r w:rsidR="0056176C">
              <w:t xml:space="preserve"> (</w:t>
            </w:r>
            <w:r w:rsidR="005F45BC">
              <w:t>only actual costs w</w:t>
            </w:r>
            <w:r w:rsidR="0056176C">
              <w:t>ill be paid and charged to PEF)</w:t>
            </w:r>
            <w:r w:rsidR="00103A88">
              <w:t xml:space="preserve">. </w:t>
            </w:r>
          </w:p>
          <w:p w:rsidR="0056176C" w:rsidRDefault="00103A88" w:rsidP="00103A88">
            <w:pPr>
              <w:pStyle w:val="ListParagraph"/>
              <w:numPr>
                <w:ilvl w:val="0"/>
                <w:numId w:val="35"/>
              </w:numPr>
            </w:pPr>
            <w:r>
              <w:t xml:space="preserve">See Scaling Calculator </w:t>
            </w:r>
            <w:hyperlink r:id="rId12" w:history="1">
              <w:r>
                <w:rPr>
                  <w:rStyle w:val="Hyperlink"/>
                </w:rPr>
                <w:t>External Link</w:t>
              </w:r>
            </w:hyperlink>
            <w:r>
              <w:t>   'School LGE Staff Cost Calculator.xlsx' for actual costs for each grade of staff for the different working patterns.</w:t>
            </w:r>
          </w:p>
          <w:tbl>
            <w:tblPr>
              <w:tblW w:w="13423" w:type="dxa"/>
              <w:tblInd w:w="738" w:type="dxa"/>
              <w:tblLook w:val="04A0" w:firstRow="1" w:lastRow="0" w:firstColumn="1" w:lastColumn="0" w:noHBand="0" w:noVBand="1"/>
            </w:tblPr>
            <w:tblGrid>
              <w:gridCol w:w="5421"/>
              <w:gridCol w:w="2015"/>
              <w:gridCol w:w="4647"/>
              <w:gridCol w:w="1340"/>
            </w:tblGrid>
            <w:tr w:rsidR="00AA58B1" w:rsidRPr="003E27DF" w:rsidTr="002D1B8E">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8B1" w:rsidRPr="000D15DE" w:rsidRDefault="004A4390" w:rsidP="00D07585">
                  <w:pPr>
                    <w:spacing w:after="0" w:line="240" w:lineRule="auto"/>
                    <w:rPr>
                      <w:rFonts w:ascii="Calibri" w:eastAsia="Times New Roman" w:hAnsi="Calibri" w:cs="Times New Roman"/>
                      <w:b/>
                      <w:lang w:eastAsia="en-GB"/>
                    </w:rPr>
                  </w:pPr>
                  <w:r>
                    <w:rPr>
                      <w:rFonts w:ascii="Calibri" w:eastAsia="Times New Roman" w:hAnsi="Calibri" w:cs="Times New Roman"/>
                      <w:b/>
                      <w:lang w:eastAsia="en-GB"/>
                    </w:rPr>
                    <w:t>Job</w:t>
                  </w:r>
                  <w:r w:rsidR="00AA58B1" w:rsidRPr="000D15DE">
                    <w:rPr>
                      <w:rFonts w:ascii="Calibri" w:eastAsia="Times New Roman" w:hAnsi="Calibri" w:cs="Times New Roman"/>
                      <w:b/>
                      <w:lang w:eastAsia="en-GB"/>
                    </w:rPr>
                    <w:t xml:space="preserve"> Title </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Pr="000D15DE" w:rsidRDefault="00AA58B1" w:rsidP="00D07585">
                  <w:pPr>
                    <w:spacing w:after="0" w:line="240" w:lineRule="auto"/>
                    <w:jc w:val="center"/>
                    <w:rPr>
                      <w:rFonts w:ascii="Calibri" w:eastAsia="Times New Roman" w:hAnsi="Calibri" w:cs="Times New Roman"/>
                      <w:b/>
                      <w:lang w:eastAsia="en-GB"/>
                    </w:rPr>
                  </w:pPr>
                  <w:r w:rsidRPr="000D15DE">
                    <w:rPr>
                      <w:rFonts w:ascii="Calibri" w:eastAsia="Times New Roman" w:hAnsi="Calibri" w:cs="Times New Roman"/>
                      <w:b/>
                      <w:lang w:eastAsia="en-GB"/>
                    </w:rPr>
                    <w:t>Grade</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bottom"/>
                </w:tcPr>
                <w:p w:rsidR="0056176C" w:rsidRPr="006E28D4" w:rsidRDefault="00AA58B1" w:rsidP="0056176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Indicative Annual Cost £</w:t>
                  </w:r>
                  <w:r w:rsidR="0056176C">
                    <w:rPr>
                      <w:rFonts w:ascii="Calibri" w:eastAsia="Times New Roman" w:hAnsi="Calibri" w:cs="Times New Roman"/>
                      <w:b/>
                      <w:lang w:eastAsia="en-GB"/>
                    </w:rPr>
                    <w:t xml:space="preserve">  </w:t>
                  </w:r>
                  <w:r w:rsidR="0056176C">
                    <w:rPr>
                      <w:rFonts w:ascii="Calibri" w:eastAsia="Times New Roman" w:hAnsi="Calibri" w:cs="Times New Roman"/>
                      <w:lang w:eastAsia="en-GB"/>
                    </w:rPr>
                    <w:t>(37 hours</w:t>
                  </w:r>
                  <w:r w:rsidR="0056176C" w:rsidRPr="0056176C">
                    <w:rPr>
                      <w:rFonts w:ascii="Calibri" w:eastAsia="Times New Roman" w:hAnsi="Calibri" w:cs="Times New Roman"/>
                      <w:lang w:eastAsia="en-GB"/>
                    </w:rPr>
                    <w:t>, full year)</w:t>
                  </w:r>
                </w:p>
              </w:tc>
              <w:tc>
                <w:tcPr>
                  <w:tcW w:w="1340" w:type="dxa"/>
                  <w:tcBorders>
                    <w:top w:val="nil"/>
                    <w:left w:val="single" w:sz="4" w:space="0" w:color="auto"/>
                    <w:bottom w:val="nil"/>
                    <w:right w:val="nil"/>
                  </w:tcBorders>
                  <w:shd w:val="clear" w:color="auto" w:fill="auto"/>
                  <w:noWrap/>
                  <w:vAlign w:val="bottom"/>
                </w:tcPr>
                <w:p w:rsidR="00AA58B1" w:rsidRPr="00CB16BB" w:rsidRDefault="00AA58B1" w:rsidP="00D07585">
                  <w:pPr>
                    <w:spacing w:after="0" w:line="240" w:lineRule="auto"/>
                    <w:rPr>
                      <w:rFonts w:ascii="Calibri" w:eastAsia="Times New Roman" w:hAnsi="Calibri" w:cs="Times New Roman"/>
                      <w:b/>
                      <w:lang w:eastAsia="en-GB"/>
                    </w:rPr>
                  </w:pPr>
                </w:p>
              </w:tc>
            </w:tr>
            <w:tr w:rsidR="00AA58B1" w:rsidRPr="003E27DF" w:rsidTr="002D1B8E">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8B1" w:rsidRDefault="00AA58B1" w:rsidP="00D07585">
                  <w:pPr>
                    <w:spacing w:after="0" w:line="240" w:lineRule="auto"/>
                    <w:rPr>
                      <w:rFonts w:ascii="Calibri" w:eastAsia="Times New Roman" w:hAnsi="Calibri" w:cs="Times New Roman"/>
                      <w:lang w:eastAsia="en-GB"/>
                    </w:rPr>
                  </w:pPr>
                  <w:r w:rsidRPr="003E27DF">
                    <w:rPr>
                      <w:rFonts w:ascii="Calibri" w:eastAsia="Times New Roman" w:hAnsi="Calibri" w:cs="Times New Roman"/>
                      <w:lang w:eastAsia="en-GB"/>
                    </w:rPr>
                    <w:t>Education Resource Worker</w:t>
                  </w:r>
                  <w:r>
                    <w:rPr>
                      <w:rFonts w:ascii="Calibri" w:eastAsia="Times New Roman" w:hAnsi="Calibri" w:cs="Times New Roman"/>
                      <w:lang w:eastAsia="en-GB"/>
                    </w:rPr>
                    <w:t xml:space="preserve"> (Secondary)</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8</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Pr="003E27DF"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36, 787</w:t>
                  </w:r>
                </w:p>
              </w:tc>
              <w:tc>
                <w:tcPr>
                  <w:tcW w:w="1340" w:type="dxa"/>
                  <w:tcBorders>
                    <w:top w:val="nil"/>
                    <w:left w:val="single" w:sz="4" w:space="0" w:color="auto"/>
                    <w:bottom w:val="nil"/>
                    <w:right w:val="nil"/>
                  </w:tcBorders>
                  <w:shd w:val="clear" w:color="auto" w:fill="auto"/>
                  <w:noWrap/>
                  <w:vAlign w:val="bottom"/>
                </w:tcPr>
                <w:p w:rsidR="00AA58B1" w:rsidRPr="003E27DF" w:rsidRDefault="00AA58B1" w:rsidP="00D07585">
                  <w:pPr>
                    <w:spacing w:after="0" w:line="240" w:lineRule="auto"/>
                    <w:rPr>
                      <w:rFonts w:ascii="Calibri" w:eastAsia="Times New Roman" w:hAnsi="Calibri" w:cs="Times New Roman"/>
                      <w:lang w:eastAsia="en-GB"/>
                    </w:rPr>
                  </w:pPr>
                </w:p>
              </w:tc>
            </w:tr>
            <w:tr w:rsidR="00AA58B1" w:rsidRPr="003E27DF" w:rsidTr="002D1B8E">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8B1" w:rsidRDefault="00AA58B1" w:rsidP="00D07585">
                  <w:pPr>
                    <w:spacing w:after="0" w:line="240" w:lineRule="auto"/>
                    <w:rPr>
                      <w:rFonts w:ascii="Calibri" w:eastAsia="Times New Roman" w:hAnsi="Calibri" w:cs="Times New Roman"/>
                      <w:lang w:eastAsia="en-GB"/>
                    </w:rPr>
                  </w:pPr>
                  <w:r w:rsidRPr="003E27DF">
                    <w:rPr>
                      <w:rFonts w:ascii="Calibri" w:eastAsia="Times New Roman" w:hAnsi="Calibri" w:cs="Times New Roman"/>
                      <w:lang w:eastAsia="en-GB"/>
                    </w:rPr>
                    <w:t>Pupil Support Worker</w:t>
                  </w:r>
                  <w:r>
                    <w:rPr>
                      <w:rFonts w:ascii="Calibri" w:eastAsia="Times New Roman" w:hAnsi="Calibri" w:cs="Times New Roman"/>
                      <w:lang w:eastAsia="en-GB"/>
                    </w:rPr>
                    <w:t xml:space="preserve"> (Secondary)</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8</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Pr="003E27DF"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36, 787</w:t>
                  </w:r>
                </w:p>
              </w:tc>
              <w:tc>
                <w:tcPr>
                  <w:tcW w:w="1340" w:type="dxa"/>
                  <w:tcBorders>
                    <w:top w:val="nil"/>
                    <w:left w:val="single" w:sz="4" w:space="0" w:color="auto"/>
                    <w:bottom w:val="nil"/>
                    <w:right w:val="nil"/>
                  </w:tcBorders>
                  <w:shd w:val="clear" w:color="auto" w:fill="auto"/>
                  <w:noWrap/>
                  <w:vAlign w:val="bottom"/>
                </w:tcPr>
                <w:p w:rsidR="00AA58B1" w:rsidRPr="003E27DF" w:rsidRDefault="00AA58B1" w:rsidP="00D07585">
                  <w:pPr>
                    <w:spacing w:after="0" w:line="240" w:lineRule="auto"/>
                    <w:rPr>
                      <w:rFonts w:ascii="Calibri" w:eastAsia="Times New Roman" w:hAnsi="Calibri" w:cs="Times New Roman"/>
                      <w:lang w:eastAsia="en-GB"/>
                    </w:rPr>
                  </w:pPr>
                </w:p>
              </w:tc>
            </w:tr>
            <w:tr w:rsidR="00AA58B1" w:rsidRPr="003E27DF" w:rsidTr="002D1B8E">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8B1" w:rsidRDefault="00AA58B1" w:rsidP="00D07585">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Health and </w:t>
                  </w:r>
                  <w:r w:rsidRPr="003E27DF">
                    <w:rPr>
                      <w:rFonts w:ascii="Calibri" w:eastAsia="Times New Roman" w:hAnsi="Calibri" w:cs="Times New Roman"/>
                      <w:lang w:eastAsia="en-GB"/>
                    </w:rPr>
                    <w:t>Wellbeing</w:t>
                  </w:r>
                  <w:r>
                    <w:rPr>
                      <w:rFonts w:ascii="Calibri" w:eastAsia="Times New Roman" w:hAnsi="Calibri" w:cs="Times New Roman"/>
                      <w:lang w:eastAsia="en-GB"/>
                    </w:rPr>
                    <w:t xml:space="preserve"> Worker (Secondary)</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8</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36, 787</w:t>
                  </w:r>
                </w:p>
              </w:tc>
              <w:tc>
                <w:tcPr>
                  <w:tcW w:w="1340" w:type="dxa"/>
                  <w:tcBorders>
                    <w:top w:val="nil"/>
                    <w:left w:val="single" w:sz="4" w:space="0" w:color="auto"/>
                    <w:bottom w:val="nil"/>
                    <w:right w:val="nil"/>
                  </w:tcBorders>
                  <w:shd w:val="clear" w:color="auto" w:fill="auto"/>
                  <w:noWrap/>
                  <w:vAlign w:val="bottom"/>
                </w:tcPr>
                <w:p w:rsidR="00AA58B1" w:rsidRPr="003E27DF" w:rsidRDefault="00AA58B1" w:rsidP="00D07585">
                  <w:pPr>
                    <w:spacing w:after="0" w:line="240" w:lineRule="auto"/>
                    <w:rPr>
                      <w:rFonts w:ascii="Calibri" w:eastAsia="Times New Roman" w:hAnsi="Calibri" w:cs="Times New Roman"/>
                      <w:lang w:eastAsia="en-GB"/>
                    </w:rPr>
                  </w:pPr>
                </w:p>
              </w:tc>
            </w:tr>
            <w:tr w:rsidR="00AA58B1" w:rsidRPr="003E27DF" w:rsidTr="002D1B8E">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8B1" w:rsidRDefault="00AA58B1" w:rsidP="00D07585">
                  <w:pPr>
                    <w:spacing w:after="0" w:line="240" w:lineRule="auto"/>
                    <w:rPr>
                      <w:rFonts w:ascii="Calibri" w:eastAsia="Times New Roman" w:hAnsi="Calibri" w:cs="Times New Roman"/>
                      <w:lang w:eastAsia="en-GB"/>
                    </w:rPr>
                  </w:pPr>
                  <w:r>
                    <w:rPr>
                      <w:rFonts w:ascii="Calibri" w:eastAsia="Times New Roman" w:hAnsi="Calibri" w:cs="Times New Roman"/>
                      <w:lang w:eastAsia="en-GB"/>
                    </w:rPr>
                    <w:t>School &amp; Family Development Worker (Primary)</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7</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32, 114</w:t>
                  </w:r>
                </w:p>
              </w:tc>
              <w:tc>
                <w:tcPr>
                  <w:tcW w:w="1340" w:type="dxa"/>
                  <w:tcBorders>
                    <w:top w:val="nil"/>
                    <w:left w:val="single" w:sz="4" w:space="0" w:color="auto"/>
                    <w:bottom w:val="nil"/>
                    <w:right w:val="nil"/>
                  </w:tcBorders>
                  <w:shd w:val="clear" w:color="auto" w:fill="auto"/>
                  <w:noWrap/>
                  <w:vAlign w:val="bottom"/>
                </w:tcPr>
                <w:p w:rsidR="00AA58B1" w:rsidRPr="003E27DF" w:rsidRDefault="00AA58B1" w:rsidP="00D07585">
                  <w:pPr>
                    <w:spacing w:after="0" w:line="240" w:lineRule="auto"/>
                    <w:rPr>
                      <w:rFonts w:ascii="Calibri" w:eastAsia="Times New Roman" w:hAnsi="Calibri" w:cs="Times New Roman"/>
                      <w:lang w:eastAsia="en-GB"/>
                    </w:rPr>
                  </w:pPr>
                </w:p>
              </w:tc>
            </w:tr>
            <w:tr w:rsidR="00AA58B1" w:rsidRPr="003E27DF" w:rsidTr="002D1B8E">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8B1" w:rsidRDefault="00AA58B1" w:rsidP="00D07585">
                  <w:pPr>
                    <w:spacing w:after="0" w:line="240" w:lineRule="auto"/>
                    <w:rPr>
                      <w:rFonts w:ascii="Calibri" w:eastAsia="Times New Roman" w:hAnsi="Calibri" w:cs="Times New Roman"/>
                      <w:lang w:eastAsia="en-GB"/>
                    </w:rPr>
                  </w:pPr>
                  <w:r>
                    <w:rPr>
                      <w:rFonts w:ascii="Calibri" w:eastAsia="Times New Roman" w:hAnsi="Calibri" w:cs="Times New Roman"/>
                      <w:lang w:eastAsia="en-GB"/>
                    </w:rPr>
                    <w:t>Learning and Care Assistant (LCA)</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5</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Pr="003E27DF"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27, 585</w:t>
                  </w:r>
                </w:p>
              </w:tc>
              <w:tc>
                <w:tcPr>
                  <w:tcW w:w="1340" w:type="dxa"/>
                  <w:tcBorders>
                    <w:top w:val="nil"/>
                    <w:left w:val="single" w:sz="4" w:space="0" w:color="auto"/>
                    <w:bottom w:val="nil"/>
                    <w:right w:val="nil"/>
                  </w:tcBorders>
                  <w:shd w:val="clear" w:color="auto" w:fill="auto"/>
                  <w:noWrap/>
                  <w:vAlign w:val="bottom"/>
                </w:tcPr>
                <w:p w:rsidR="00AA58B1" w:rsidRPr="003E27DF" w:rsidRDefault="00AA58B1" w:rsidP="00D07585">
                  <w:pPr>
                    <w:spacing w:after="0" w:line="240" w:lineRule="auto"/>
                    <w:rPr>
                      <w:rFonts w:ascii="Calibri" w:eastAsia="Times New Roman" w:hAnsi="Calibri" w:cs="Times New Roman"/>
                      <w:lang w:eastAsia="en-GB"/>
                    </w:rPr>
                  </w:pPr>
                </w:p>
              </w:tc>
            </w:tr>
            <w:tr w:rsidR="00AA58B1" w:rsidRPr="003E27DF" w:rsidTr="002D1B8E">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8B1" w:rsidRDefault="00AA58B1" w:rsidP="00D07585">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Health and </w:t>
                  </w:r>
                  <w:r w:rsidRPr="003E27DF">
                    <w:rPr>
                      <w:rFonts w:ascii="Calibri" w:eastAsia="Times New Roman" w:hAnsi="Calibri" w:cs="Times New Roman"/>
                      <w:lang w:eastAsia="en-GB"/>
                    </w:rPr>
                    <w:t>Wellbeing</w:t>
                  </w:r>
                  <w:r>
                    <w:rPr>
                      <w:rFonts w:ascii="Calibri" w:eastAsia="Times New Roman" w:hAnsi="Calibri" w:cs="Times New Roman"/>
                      <w:lang w:eastAsia="en-GB"/>
                    </w:rPr>
                    <w:t xml:space="preserve"> Assistant (Primary)</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5</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Pr="003E27DF"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27, 585</w:t>
                  </w:r>
                </w:p>
              </w:tc>
              <w:tc>
                <w:tcPr>
                  <w:tcW w:w="1340" w:type="dxa"/>
                  <w:tcBorders>
                    <w:top w:val="nil"/>
                    <w:left w:val="single" w:sz="4" w:space="0" w:color="auto"/>
                    <w:bottom w:val="nil"/>
                    <w:right w:val="nil"/>
                  </w:tcBorders>
                  <w:shd w:val="clear" w:color="auto" w:fill="auto"/>
                  <w:noWrap/>
                  <w:vAlign w:val="bottom"/>
                </w:tcPr>
                <w:p w:rsidR="00AA58B1" w:rsidRPr="003E27DF" w:rsidRDefault="00AA58B1" w:rsidP="00D07585">
                  <w:pPr>
                    <w:spacing w:after="0" w:line="240" w:lineRule="auto"/>
                    <w:rPr>
                      <w:rFonts w:ascii="Calibri" w:eastAsia="Times New Roman" w:hAnsi="Calibri" w:cs="Times New Roman"/>
                      <w:lang w:eastAsia="en-GB"/>
                    </w:rPr>
                  </w:pPr>
                </w:p>
              </w:tc>
            </w:tr>
            <w:tr w:rsidR="00AA58B1" w:rsidRPr="003E27DF" w:rsidTr="002D1B8E">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8B1" w:rsidRDefault="00AA58B1" w:rsidP="00D07585">
                  <w:pPr>
                    <w:spacing w:after="0" w:line="240" w:lineRule="auto"/>
                    <w:rPr>
                      <w:rFonts w:ascii="Calibri" w:eastAsia="Times New Roman" w:hAnsi="Calibri" w:cs="Times New Roman"/>
                      <w:lang w:eastAsia="en-GB"/>
                    </w:rPr>
                  </w:pPr>
                  <w:r>
                    <w:rPr>
                      <w:rFonts w:ascii="Calibri" w:eastAsia="Times New Roman" w:hAnsi="Calibri" w:cs="Times New Roman"/>
                      <w:lang w:eastAsia="en-GB"/>
                    </w:rPr>
                    <w:t>Primary-</w:t>
                  </w:r>
                  <w:r w:rsidRPr="003E27DF">
                    <w:rPr>
                      <w:rFonts w:ascii="Calibri" w:eastAsia="Times New Roman" w:hAnsi="Calibri" w:cs="Times New Roman"/>
                      <w:lang w:eastAsia="en-GB"/>
                    </w:rPr>
                    <w:t>Early Years Support Assistant</w:t>
                  </w:r>
                  <w:r>
                    <w:rPr>
                      <w:rFonts w:ascii="Calibri" w:eastAsia="Times New Roman" w:hAnsi="Calibri" w:cs="Times New Roman"/>
                      <w:lang w:eastAsia="en-GB"/>
                    </w:rPr>
                    <w:t xml:space="preserve"> (PEYSA)</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4</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bottom"/>
                </w:tcPr>
                <w:p w:rsidR="00AA58B1" w:rsidRPr="003E27DF" w:rsidRDefault="00AA58B1" w:rsidP="00D07585">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23, 322</w:t>
                  </w:r>
                </w:p>
              </w:tc>
              <w:tc>
                <w:tcPr>
                  <w:tcW w:w="1340" w:type="dxa"/>
                  <w:tcBorders>
                    <w:top w:val="nil"/>
                    <w:left w:val="single" w:sz="4" w:space="0" w:color="auto"/>
                    <w:bottom w:val="nil"/>
                    <w:right w:val="nil"/>
                  </w:tcBorders>
                  <w:shd w:val="clear" w:color="auto" w:fill="auto"/>
                  <w:noWrap/>
                  <w:vAlign w:val="bottom"/>
                </w:tcPr>
                <w:p w:rsidR="00AA58B1" w:rsidRPr="003E27DF" w:rsidRDefault="00AA58B1" w:rsidP="00D07585">
                  <w:pPr>
                    <w:spacing w:after="0" w:line="240" w:lineRule="auto"/>
                    <w:rPr>
                      <w:rFonts w:ascii="Calibri" w:eastAsia="Times New Roman" w:hAnsi="Calibri" w:cs="Times New Roman"/>
                      <w:lang w:eastAsia="en-GB"/>
                    </w:rPr>
                  </w:pPr>
                </w:p>
              </w:tc>
            </w:tr>
            <w:tr w:rsidR="002D1B8E" w:rsidRPr="003E27DF" w:rsidTr="002D1B8E">
              <w:trPr>
                <w:trHeight w:val="300"/>
              </w:trPr>
              <w:tc>
                <w:tcPr>
                  <w:tcW w:w="120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1B8E" w:rsidRDefault="002D1B8E" w:rsidP="00D07585">
                  <w:pPr>
                    <w:spacing w:after="0" w:line="240" w:lineRule="auto"/>
                    <w:jc w:val="center"/>
                    <w:rPr>
                      <w:rFonts w:ascii="Calibri" w:eastAsia="Times New Roman" w:hAnsi="Calibri" w:cs="Times New Roman"/>
                      <w:lang w:eastAsia="en-GB"/>
                    </w:rPr>
                  </w:pPr>
                  <w:r w:rsidRPr="0056176C">
                    <w:rPr>
                      <w:i/>
                    </w:rPr>
                    <w:t>Other posts may be available – contact HR for guidance</w:t>
                  </w:r>
                </w:p>
              </w:tc>
              <w:tc>
                <w:tcPr>
                  <w:tcW w:w="1340" w:type="dxa"/>
                  <w:tcBorders>
                    <w:top w:val="nil"/>
                    <w:left w:val="single" w:sz="4" w:space="0" w:color="auto"/>
                    <w:bottom w:val="nil"/>
                    <w:right w:val="nil"/>
                  </w:tcBorders>
                  <w:shd w:val="clear" w:color="auto" w:fill="auto"/>
                  <w:noWrap/>
                  <w:vAlign w:val="bottom"/>
                </w:tcPr>
                <w:p w:rsidR="002D1B8E" w:rsidRPr="003E27DF" w:rsidRDefault="002D1B8E" w:rsidP="00D07585">
                  <w:pPr>
                    <w:spacing w:after="0" w:line="240" w:lineRule="auto"/>
                    <w:rPr>
                      <w:rFonts w:ascii="Calibri" w:eastAsia="Times New Roman" w:hAnsi="Calibri" w:cs="Times New Roman"/>
                      <w:lang w:eastAsia="en-GB"/>
                    </w:rPr>
                  </w:pPr>
                </w:p>
              </w:tc>
            </w:tr>
          </w:tbl>
          <w:p w:rsidR="006D6C32" w:rsidRDefault="006D6C32" w:rsidP="006D6C32">
            <w:pPr>
              <w:spacing w:before="120"/>
              <w:rPr>
                <w:rStyle w:val="Hyperlink"/>
              </w:rPr>
            </w:pPr>
            <w:r w:rsidRPr="003E27DF">
              <w:t xml:space="preserve">Job Descriptions are available at </w:t>
            </w:r>
            <w:hyperlink r:id="rId13" w:history="1">
              <w:r w:rsidRPr="009B5EB7">
                <w:rPr>
                  <w:rStyle w:val="Hyperlink"/>
                </w:rPr>
                <w:t>https://onedundee.dundeecity.gov.uk/dundee-negotiating-committee-teachers-dnct/job-descriptions</w:t>
              </w:r>
            </w:hyperlink>
          </w:p>
          <w:p w:rsidR="009E2D5E" w:rsidRDefault="006E1E3D" w:rsidP="008834A3">
            <w:r w:rsidRPr="00616B13">
              <w:rPr>
                <w:b/>
                <w:sz w:val="28"/>
                <w:szCs w:val="28"/>
              </w:rPr>
              <w:lastRenderedPageBreak/>
              <w:t>Teaching Staff</w:t>
            </w:r>
          </w:p>
          <w:p w:rsidR="00563ED1" w:rsidRDefault="00AA58B1" w:rsidP="00563ED1">
            <w:pPr>
              <w:pStyle w:val="ListParagraph"/>
              <w:numPr>
                <w:ilvl w:val="0"/>
                <w:numId w:val="31"/>
              </w:numPr>
            </w:pPr>
            <w:r w:rsidRPr="00563ED1">
              <w:t>Additional Teaching staff can be re</w:t>
            </w:r>
            <w:r w:rsidR="00563ED1" w:rsidRPr="00563ED1">
              <w:t>quested and paid for using PEF</w:t>
            </w:r>
          </w:p>
          <w:p w:rsidR="009E2D5E" w:rsidRDefault="00760D11" w:rsidP="009E2D5E">
            <w:pPr>
              <w:pStyle w:val="ListParagraph"/>
              <w:numPr>
                <w:ilvl w:val="0"/>
                <w:numId w:val="31"/>
              </w:numPr>
            </w:pPr>
            <w:r>
              <w:t>Indicative post cost</w:t>
            </w:r>
            <w:r w:rsidR="00563ED1">
              <w:t xml:space="preserve">: </w:t>
            </w:r>
            <w:r w:rsidR="00563ED1">
              <w:rPr>
                <w:b/>
              </w:rPr>
              <w:t xml:space="preserve">£49, 044 </w:t>
            </w:r>
            <w:r w:rsidR="009E2D5E">
              <w:rPr>
                <w:b/>
              </w:rPr>
              <w:t xml:space="preserve">* </w:t>
            </w:r>
            <w:r w:rsidR="009E2D5E" w:rsidRPr="009E2D5E">
              <w:t>(</w:t>
            </w:r>
            <w:r w:rsidR="00563ED1" w:rsidRPr="00563ED1">
              <w:t>including add-ons</w:t>
            </w:r>
            <w:r w:rsidR="0056176C">
              <w:t xml:space="preserve"> </w:t>
            </w:r>
            <w:r w:rsidR="00563ED1">
              <w:t xml:space="preserve">- </w:t>
            </w:r>
            <w:r w:rsidR="00AA58B1" w:rsidRPr="00563ED1">
              <w:t>based on a top of the scale</w:t>
            </w:r>
            <w:r w:rsidR="00563ED1">
              <w:t>, 3</w:t>
            </w:r>
            <w:r w:rsidR="008E7ABC" w:rsidRPr="00563ED1">
              <w:t>5 hour week, 195</w:t>
            </w:r>
            <w:r w:rsidR="00C7148A" w:rsidRPr="00563ED1">
              <w:t xml:space="preserve"> day </w:t>
            </w:r>
            <w:r w:rsidR="00563ED1">
              <w:t>contract</w:t>
            </w:r>
            <w:r w:rsidR="00C7148A" w:rsidRPr="00563ED1">
              <w:t>.</w:t>
            </w:r>
            <w:r w:rsidR="009E2D5E">
              <w:t>)</w:t>
            </w:r>
            <w:r w:rsidR="00C7148A" w:rsidRPr="00563ED1">
              <w:t xml:space="preserve"> </w:t>
            </w:r>
            <w:r w:rsidR="00563ED1">
              <w:t xml:space="preserve">                                                                                </w:t>
            </w:r>
            <w:r w:rsidR="00563ED1" w:rsidRPr="00563ED1">
              <w:rPr>
                <w:i/>
              </w:rPr>
              <w:t>(</w:t>
            </w:r>
            <w:r w:rsidR="00C7148A" w:rsidRPr="00563ED1">
              <w:rPr>
                <w:i/>
              </w:rPr>
              <w:t>T</w:t>
            </w:r>
            <w:r w:rsidR="008E7ABC" w:rsidRPr="00563ED1">
              <w:rPr>
                <w:i/>
              </w:rPr>
              <w:t>his is a maximum</w:t>
            </w:r>
            <w:r w:rsidR="00C7148A" w:rsidRPr="00563ED1">
              <w:rPr>
                <w:i/>
              </w:rPr>
              <w:t>,</w:t>
            </w:r>
            <w:r w:rsidR="008E7ABC" w:rsidRPr="00563ED1">
              <w:rPr>
                <w:i/>
              </w:rPr>
              <w:t xml:space="preserve"> </w:t>
            </w:r>
            <w:r w:rsidR="00C7148A" w:rsidRPr="00563ED1">
              <w:rPr>
                <w:i/>
              </w:rPr>
              <w:t xml:space="preserve">indicative figure - </w:t>
            </w:r>
            <w:r w:rsidR="008E7ABC" w:rsidRPr="00563ED1">
              <w:rPr>
                <w:i/>
              </w:rPr>
              <w:t xml:space="preserve">the actual cost charged to the school’s PEF </w:t>
            </w:r>
            <w:r w:rsidR="00563ED1" w:rsidRPr="00563ED1">
              <w:rPr>
                <w:i/>
              </w:rPr>
              <w:t>may</w:t>
            </w:r>
            <w:r w:rsidR="00C7148A" w:rsidRPr="00563ED1">
              <w:rPr>
                <w:i/>
              </w:rPr>
              <w:t xml:space="preserve"> be less</w:t>
            </w:r>
            <w:r w:rsidR="00563ED1" w:rsidRPr="00563ED1">
              <w:rPr>
                <w:i/>
              </w:rPr>
              <w:t>, depending on pay scale placement)</w:t>
            </w:r>
            <w:r w:rsidR="00C7148A" w:rsidRPr="00563ED1">
              <w:t xml:space="preserve">  </w:t>
            </w:r>
          </w:p>
          <w:p w:rsidR="009E2D5E" w:rsidRDefault="009E2D5E" w:rsidP="009E2D5E">
            <w:pPr>
              <w:pStyle w:val="ListParagraph"/>
              <w:numPr>
                <w:ilvl w:val="0"/>
                <w:numId w:val="31"/>
              </w:numPr>
            </w:pPr>
            <w:r>
              <w:t xml:space="preserve">Dundee City Council </w:t>
            </w:r>
            <w:r w:rsidRPr="00C30CD1">
              <w:t xml:space="preserve">Recruitment processes </w:t>
            </w:r>
            <w:r>
              <w:t>must</w:t>
            </w:r>
            <w:r w:rsidRPr="00C30CD1">
              <w:t xml:space="preserve"> always be followed</w:t>
            </w:r>
            <w:r>
              <w:t>.</w:t>
            </w:r>
          </w:p>
          <w:p w:rsidR="00563ED1" w:rsidRDefault="00C7148A" w:rsidP="00563ED1">
            <w:pPr>
              <w:pStyle w:val="ListParagraph"/>
              <w:numPr>
                <w:ilvl w:val="0"/>
                <w:numId w:val="31"/>
              </w:numPr>
            </w:pPr>
            <w:r w:rsidRPr="00563ED1">
              <w:t xml:space="preserve">Teaching appointments must always </w:t>
            </w:r>
            <w:r w:rsidR="00563ED1">
              <w:t>follow DNCT/</w:t>
            </w:r>
            <w:r w:rsidR="00760D11">
              <w:t>10  (</w:t>
            </w:r>
            <w:r w:rsidR="009E2D5E">
              <w:t>Transfer of Temporary to Permanent C</w:t>
            </w:r>
            <w:r w:rsidR="004A4390" w:rsidRPr="00563ED1">
              <w:t>ontracts</w:t>
            </w:r>
            <w:r w:rsidR="00760D11">
              <w:t>)</w:t>
            </w:r>
            <w:r w:rsidR="004A4390" w:rsidRPr="00563ED1">
              <w:t xml:space="preserve">. </w:t>
            </w:r>
            <w:r w:rsidR="009E2D5E">
              <w:t>A</w:t>
            </w:r>
            <w:r w:rsidR="004A4390" w:rsidRPr="00563ED1">
              <w:t xml:space="preserve"> temporary teacher </w:t>
            </w:r>
            <w:r w:rsidR="009E2D5E">
              <w:t>can</w:t>
            </w:r>
            <w:r w:rsidR="004A4390" w:rsidRPr="00563ED1">
              <w:t xml:space="preserve"> transfer to permanency once they have given satisfactory service for a period of one school session if there is a post to be deployed to</w:t>
            </w:r>
            <w:r w:rsidR="006E1E3D" w:rsidRPr="00563ED1">
              <w:t>. R</w:t>
            </w:r>
            <w:r w:rsidR="004A4390" w:rsidRPr="00563ED1">
              <w:t xml:space="preserve">edeployment will be considered once a temporary employee has been employed for 1 year. </w:t>
            </w:r>
            <w:r w:rsidR="00B32593" w:rsidRPr="00563ED1">
              <w:t>A</w:t>
            </w:r>
            <w:r w:rsidR="004A4390" w:rsidRPr="00563ED1">
              <w:t>ny cash conservation</w:t>
            </w:r>
            <w:r w:rsidR="004A4390" w:rsidRPr="00C30CD1">
              <w:t xml:space="preserve"> </w:t>
            </w:r>
            <w:r>
              <w:t xml:space="preserve">triggered by this process </w:t>
            </w:r>
            <w:r w:rsidR="004A4390" w:rsidRPr="00563ED1">
              <w:rPr>
                <w:u w:val="single"/>
              </w:rPr>
              <w:t>will require to be funded by the school</w:t>
            </w:r>
            <w:r w:rsidR="004A4390">
              <w:t xml:space="preserve"> which has</w:t>
            </w:r>
            <w:r w:rsidR="004A4390" w:rsidRPr="00C30CD1">
              <w:t xml:space="preserve"> </w:t>
            </w:r>
            <w:r w:rsidR="006E1E3D">
              <w:t>made</w:t>
            </w:r>
            <w:r>
              <w:t xml:space="preserve"> the temporary </w:t>
            </w:r>
            <w:r w:rsidR="004A4390" w:rsidRPr="00C30CD1">
              <w:t>appointment</w:t>
            </w:r>
            <w:r w:rsidR="004A4390">
              <w:t xml:space="preserve">. This could result in ongoing </w:t>
            </w:r>
            <w:r w:rsidR="006E1E3D">
              <w:t xml:space="preserve">financial commitment for the </w:t>
            </w:r>
            <w:r w:rsidR="004A4390">
              <w:t>school.</w:t>
            </w:r>
          </w:p>
          <w:p w:rsidR="0003333E" w:rsidRPr="00C30CD1" w:rsidRDefault="00AA58B1" w:rsidP="009E2D5E">
            <w:pPr>
              <w:pStyle w:val="ListParagraph"/>
              <w:numPr>
                <w:ilvl w:val="0"/>
                <w:numId w:val="31"/>
              </w:numPr>
            </w:pPr>
            <w:r>
              <w:t>Particular care must be taken in planning the appointment of p</w:t>
            </w:r>
            <w:r w:rsidRPr="00C30CD1">
              <w:t>romoted posts to su</w:t>
            </w:r>
            <w:r w:rsidR="004A4390">
              <w:t>pport the raising of attainment. These will be</w:t>
            </w:r>
            <w:r w:rsidRPr="00C30CD1">
              <w:t xml:space="preserve"> job sized in accordance with local procedures. These posts should not be given any responsibility already assigned to an existing member of promoted staff </w:t>
            </w:r>
            <w:r w:rsidR="009E2D5E">
              <w:t xml:space="preserve">(to avoid </w:t>
            </w:r>
            <w:r w:rsidRPr="00C30CD1">
              <w:t xml:space="preserve">re-job sizing of promoted staff in </w:t>
            </w:r>
            <w:r w:rsidR="009E2D5E">
              <w:t>permanent posts)</w:t>
            </w:r>
            <w:r w:rsidRPr="00C30CD1">
              <w:t xml:space="preserve">. </w:t>
            </w:r>
            <w:r w:rsidR="006E1E3D">
              <w:t xml:space="preserve">Also, </w:t>
            </w:r>
            <w:r w:rsidR="004A4390">
              <w:t xml:space="preserve">under SNCT agreements, </w:t>
            </w:r>
            <w:r w:rsidR="009E2D5E">
              <w:t xml:space="preserve">on cessation of a temporary </w:t>
            </w:r>
            <w:r w:rsidR="009E2D5E" w:rsidRPr="00C30CD1">
              <w:t>promoted post</w:t>
            </w:r>
            <w:r w:rsidR="009E2D5E">
              <w:t xml:space="preserve"> contract which has lasted</w:t>
            </w:r>
            <w:r w:rsidR="004A4390" w:rsidRPr="00C30CD1">
              <w:t xml:space="preserve"> 2 or 3 consecutive school years</w:t>
            </w:r>
            <w:r w:rsidR="009E2D5E">
              <w:t xml:space="preserve">, </w:t>
            </w:r>
            <w:r w:rsidR="004A4390" w:rsidRPr="00C30CD1">
              <w:t xml:space="preserve">the teacher </w:t>
            </w:r>
            <w:r w:rsidR="009E2D5E">
              <w:t>is entitled to</w:t>
            </w:r>
            <w:r w:rsidR="004A4390" w:rsidRPr="00C30CD1">
              <w:t xml:space="preserve"> receive a 3-ye</w:t>
            </w:r>
            <w:r w:rsidR="004A4390">
              <w:t>ar period of cash conservation.</w:t>
            </w:r>
          </w:p>
        </w:tc>
        <w:tc>
          <w:tcPr>
            <w:tcW w:w="960" w:type="dxa"/>
            <w:tcBorders>
              <w:top w:val="nil"/>
              <w:left w:val="nil"/>
              <w:bottom w:val="nil"/>
              <w:right w:val="nil"/>
            </w:tcBorders>
            <w:shd w:val="clear" w:color="auto" w:fill="auto"/>
            <w:noWrap/>
            <w:vAlign w:val="bottom"/>
            <w:hideMark/>
          </w:tcPr>
          <w:p w:rsidR="0003333E" w:rsidRPr="00C30CD1" w:rsidRDefault="0003333E" w:rsidP="00D07585">
            <w:pPr>
              <w:spacing w:after="0" w:line="240" w:lineRule="auto"/>
              <w:rPr>
                <w:rFonts w:ascii="Calibri" w:eastAsia="Times New Roman" w:hAnsi="Calibri" w:cs="Times New Roman"/>
                <w:color w:val="000000"/>
                <w:lang w:eastAsia="en-GB"/>
              </w:rPr>
            </w:pPr>
          </w:p>
        </w:tc>
        <w:tc>
          <w:tcPr>
            <w:tcW w:w="1100" w:type="dxa"/>
            <w:tcBorders>
              <w:top w:val="nil"/>
              <w:left w:val="nil"/>
              <w:bottom w:val="nil"/>
              <w:right w:val="nil"/>
            </w:tcBorders>
            <w:shd w:val="clear" w:color="auto" w:fill="auto"/>
            <w:noWrap/>
            <w:vAlign w:val="bottom"/>
            <w:hideMark/>
          </w:tcPr>
          <w:p w:rsidR="0003333E" w:rsidRPr="00C30CD1" w:rsidRDefault="0003333E" w:rsidP="00D07585">
            <w:pPr>
              <w:spacing w:after="0" w:line="240" w:lineRule="auto"/>
              <w:rPr>
                <w:rFonts w:ascii="Calibri" w:eastAsia="Times New Roman" w:hAnsi="Calibri" w:cs="Times New Roman"/>
                <w:color w:val="000000"/>
                <w:lang w:eastAsia="en-GB"/>
              </w:rPr>
            </w:pPr>
          </w:p>
        </w:tc>
        <w:tc>
          <w:tcPr>
            <w:tcW w:w="980" w:type="dxa"/>
            <w:tcBorders>
              <w:top w:val="nil"/>
              <w:left w:val="nil"/>
              <w:bottom w:val="nil"/>
              <w:right w:val="nil"/>
            </w:tcBorders>
            <w:shd w:val="clear" w:color="auto" w:fill="auto"/>
            <w:noWrap/>
            <w:vAlign w:val="bottom"/>
            <w:hideMark/>
          </w:tcPr>
          <w:p w:rsidR="0003333E" w:rsidRPr="00C30CD1" w:rsidRDefault="0003333E" w:rsidP="00D07585">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03333E" w:rsidRPr="00C30CD1" w:rsidRDefault="0003333E" w:rsidP="00D07585">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03333E" w:rsidRPr="00C30CD1" w:rsidRDefault="0003333E" w:rsidP="00D07585">
            <w:pPr>
              <w:spacing w:after="0" w:line="240" w:lineRule="auto"/>
              <w:rPr>
                <w:rFonts w:ascii="Calibri" w:eastAsia="Times New Roman" w:hAnsi="Calibri" w:cs="Times New Roman"/>
                <w:color w:val="000000"/>
                <w:lang w:eastAsia="en-GB"/>
              </w:rPr>
            </w:pPr>
          </w:p>
        </w:tc>
      </w:tr>
    </w:tbl>
    <w:p w:rsidR="004A4390" w:rsidRDefault="0003333E" w:rsidP="004A4390">
      <w:pPr>
        <w:autoSpaceDE w:val="0"/>
        <w:autoSpaceDN w:val="0"/>
        <w:adjustRightInd w:val="0"/>
        <w:spacing w:after="0" w:line="240" w:lineRule="auto"/>
      </w:pPr>
      <w:r>
        <w:t xml:space="preserve">Education </w:t>
      </w:r>
      <w:r w:rsidRPr="0003333E">
        <w:t>HR</w:t>
      </w:r>
      <w:r>
        <w:t xml:space="preserve"> </w:t>
      </w:r>
      <w:r w:rsidRPr="0003333E">
        <w:t>/</w:t>
      </w:r>
      <w:r>
        <w:t xml:space="preserve"> </w:t>
      </w:r>
      <w:r w:rsidRPr="0003333E">
        <w:t xml:space="preserve">Children and Families Finance can advise further on the </w:t>
      </w:r>
      <w:r>
        <w:t>staffing</w:t>
      </w:r>
      <w:r w:rsidR="00760D11">
        <w:t xml:space="preserve"> matters </w:t>
      </w:r>
      <w:r w:rsidR="006E1E3D">
        <w:t xml:space="preserve"> </w:t>
      </w:r>
    </w:p>
    <w:p w:rsidR="00C7148A" w:rsidRPr="00760D11" w:rsidRDefault="00C7148A" w:rsidP="00C7148A">
      <w:pPr>
        <w:autoSpaceDE w:val="0"/>
        <w:autoSpaceDN w:val="0"/>
        <w:adjustRightInd w:val="0"/>
        <w:spacing w:after="0" w:line="240" w:lineRule="auto"/>
        <w:rPr>
          <w:rFonts w:cs="Arial"/>
          <w:bCs/>
          <w:i/>
          <w:color w:val="000000"/>
        </w:rPr>
      </w:pPr>
      <w:r w:rsidRPr="00760D11">
        <w:rPr>
          <w:rFonts w:cs="Arial"/>
          <w:bCs/>
          <w:i/>
          <w:color w:val="000000"/>
        </w:rPr>
        <w:t xml:space="preserve">* This figure will </w:t>
      </w:r>
      <w:r w:rsidR="00760D11">
        <w:rPr>
          <w:rFonts w:cs="Arial"/>
          <w:bCs/>
          <w:i/>
          <w:color w:val="000000"/>
        </w:rPr>
        <w:t>increase</w:t>
      </w:r>
      <w:r w:rsidRPr="00760D11">
        <w:rPr>
          <w:rFonts w:cs="Arial"/>
          <w:bCs/>
          <w:i/>
          <w:color w:val="000000"/>
        </w:rPr>
        <w:t xml:space="preserve"> with any Teachers’ pay award</w:t>
      </w:r>
    </w:p>
    <w:p w:rsidR="006E1E3D" w:rsidRDefault="006E1E3D" w:rsidP="006E1E3D">
      <w:pPr>
        <w:spacing w:after="0" w:line="240" w:lineRule="auto"/>
        <w:rPr>
          <w:rFonts w:ascii="Arial" w:hAnsi="Arial" w:cs="Arial"/>
          <w:b/>
          <w:bCs/>
          <w:color w:val="000000"/>
          <w:sz w:val="32"/>
          <w:szCs w:val="32"/>
        </w:rPr>
      </w:pPr>
    </w:p>
    <w:p w:rsidR="00AA58B1" w:rsidRPr="00563AED" w:rsidRDefault="00AA58B1" w:rsidP="006E1E3D">
      <w:pPr>
        <w:spacing w:after="0" w:line="360" w:lineRule="auto"/>
        <w:rPr>
          <w:b/>
          <w:sz w:val="32"/>
          <w:szCs w:val="32"/>
        </w:rPr>
      </w:pPr>
      <w:r w:rsidRPr="00563AED">
        <w:rPr>
          <w:b/>
          <w:sz w:val="32"/>
          <w:szCs w:val="32"/>
        </w:rPr>
        <w:t xml:space="preserve">Partnerships </w:t>
      </w:r>
    </w:p>
    <w:p w:rsidR="00760D11" w:rsidRDefault="00AA58B1" w:rsidP="00760D11">
      <w:pPr>
        <w:pStyle w:val="ListParagraph"/>
        <w:numPr>
          <w:ilvl w:val="0"/>
          <w:numId w:val="32"/>
        </w:numPr>
        <w:spacing w:after="0" w:line="240" w:lineRule="auto"/>
      </w:pPr>
      <w:r w:rsidRPr="000603EA">
        <w:t>Schools may want to enter into partnerships with a range of bodies including third party sectors</w:t>
      </w:r>
      <w:r w:rsidR="009E2D5E">
        <w:t xml:space="preserve">, to provide positive outcomes for pupils. </w:t>
      </w:r>
    </w:p>
    <w:p w:rsidR="00760D11" w:rsidRDefault="00C7148A" w:rsidP="00760D11">
      <w:pPr>
        <w:pStyle w:val="ListParagraph"/>
        <w:numPr>
          <w:ilvl w:val="0"/>
          <w:numId w:val="32"/>
        </w:numPr>
        <w:spacing w:after="0" w:line="240" w:lineRule="auto"/>
      </w:pPr>
      <w:r w:rsidRPr="000603EA">
        <w:t>It is good practice to have a partnership agreement in place</w:t>
      </w:r>
      <w:r>
        <w:t xml:space="preserve">, if one does not already exist. </w:t>
      </w:r>
    </w:p>
    <w:p w:rsidR="00CA274B" w:rsidRDefault="00C7148A" w:rsidP="00982594">
      <w:pPr>
        <w:pStyle w:val="ListParagraph"/>
        <w:numPr>
          <w:ilvl w:val="0"/>
          <w:numId w:val="5"/>
        </w:numPr>
        <w:spacing w:after="0" w:line="240" w:lineRule="auto"/>
      </w:pPr>
      <w:r>
        <w:t>Any</w:t>
      </w:r>
      <w:r w:rsidRPr="000603EA">
        <w:t xml:space="preserve"> third sector or partner provider </w:t>
      </w:r>
      <w:r>
        <w:t>must be</w:t>
      </w:r>
      <w:r w:rsidRPr="000603EA">
        <w:t xml:space="preserve"> listed </w:t>
      </w:r>
      <w:r>
        <w:t>on the Auth</w:t>
      </w:r>
      <w:r w:rsidR="00760D11">
        <w:t>ority’s Procurement Framework (</w:t>
      </w:r>
      <w:r w:rsidRPr="000603EA">
        <w:t xml:space="preserve">contact </w:t>
      </w:r>
      <w:r w:rsidR="00760D11">
        <w:t>Carol Lamont/</w:t>
      </w:r>
      <w:r>
        <w:t>Linda Smith with enquiries</w:t>
      </w:r>
      <w:r w:rsidR="00760D11">
        <w:t>)</w:t>
      </w:r>
      <w:r w:rsidR="009E2D5E">
        <w:t>.</w:t>
      </w:r>
    </w:p>
    <w:p w:rsidR="00760D11" w:rsidRDefault="00CA274B" w:rsidP="00982594">
      <w:pPr>
        <w:pStyle w:val="ListParagraph"/>
        <w:numPr>
          <w:ilvl w:val="0"/>
          <w:numId w:val="5"/>
        </w:numPr>
        <w:spacing w:after="0" w:line="240" w:lineRule="auto"/>
      </w:pPr>
      <w:r>
        <w:t xml:space="preserve">Consider: </w:t>
      </w:r>
      <w:r w:rsidR="009E2D5E">
        <w:t xml:space="preserve"> </w:t>
      </w:r>
    </w:p>
    <w:p w:rsidR="00C7148A" w:rsidRDefault="00C7148A" w:rsidP="00CA274B">
      <w:pPr>
        <w:pStyle w:val="ListParagraph"/>
        <w:numPr>
          <w:ilvl w:val="1"/>
          <w:numId w:val="5"/>
        </w:numPr>
        <w:spacing w:after="0" w:line="240" w:lineRule="auto"/>
      </w:pPr>
      <w:r w:rsidRPr="000603EA">
        <w:t xml:space="preserve">Is </w:t>
      </w:r>
      <w:r w:rsidR="00760D11">
        <w:t xml:space="preserve">the partner </w:t>
      </w:r>
      <w:r>
        <w:t xml:space="preserve">a trusted and proven source? </w:t>
      </w:r>
    </w:p>
    <w:p w:rsidR="00AA58B1" w:rsidRPr="000603EA" w:rsidRDefault="00AA58B1" w:rsidP="00CA274B">
      <w:pPr>
        <w:pStyle w:val="ListParagraph"/>
        <w:numPr>
          <w:ilvl w:val="1"/>
          <w:numId w:val="5"/>
        </w:numPr>
      </w:pPr>
      <w:r w:rsidRPr="000603EA">
        <w:t>Does this partner have the capacity to deliver the expected outcomes?</w:t>
      </w:r>
    </w:p>
    <w:p w:rsidR="00AA58B1" w:rsidRPr="000603EA" w:rsidRDefault="00AA58B1" w:rsidP="00CA274B">
      <w:pPr>
        <w:pStyle w:val="ListParagraph"/>
        <w:numPr>
          <w:ilvl w:val="1"/>
          <w:numId w:val="5"/>
        </w:numPr>
      </w:pPr>
      <w:r w:rsidRPr="000603EA">
        <w:t>What are the procurement arrangements for entering into this partnership?</w:t>
      </w:r>
    </w:p>
    <w:p w:rsidR="00AA58B1" w:rsidRPr="000603EA" w:rsidRDefault="00AA58B1" w:rsidP="00CA274B">
      <w:pPr>
        <w:pStyle w:val="ListParagraph"/>
        <w:numPr>
          <w:ilvl w:val="1"/>
          <w:numId w:val="5"/>
        </w:numPr>
      </w:pPr>
      <w:r w:rsidRPr="000603EA">
        <w:t>Am I getting best value?</w:t>
      </w:r>
    </w:p>
    <w:p w:rsidR="00AA58B1" w:rsidRPr="000603EA" w:rsidRDefault="00AA58B1" w:rsidP="00CA274B">
      <w:pPr>
        <w:pStyle w:val="ListParagraph"/>
        <w:numPr>
          <w:ilvl w:val="1"/>
          <w:numId w:val="5"/>
        </w:numPr>
      </w:pPr>
      <w:r w:rsidRPr="000603EA">
        <w:t>Has contact/advice been sought from the contracts team?</w:t>
      </w:r>
    </w:p>
    <w:p w:rsidR="00AA58B1" w:rsidRPr="000603EA" w:rsidRDefault="00AA58B1" w:rsidP="00CA274B">
      <w:pPr>
        <w:pStyle w:val="ListParagraph"/>
        <w:numPr>
          <w:ilvl w:val="1"/>
          <w:numId w:val="5"/>
        </w:numPr>
      </w:pPr>
      <w:r w:rsidRPr="000603EA">
        <w:t>Am I signing up for anything that means the authority is liable to continue the partnership beyond the period of known funding?</w:t>
      </w:r>
    </w:p>
    <w:p w:rsidR="00AA58B1" w:rsidRPr="000603EA" w:rsidRDefault="00AA58B1" w:rsidP="00CA274B">
      <w:pPr>
        <w:pStyle w:val="ListParagraph"/>
        <w:numPr>
          <w:ilvl w:val="1"/>
          <w:numId w:val="5"/>
        </w:numPr>
      </w:pPr>
      <w:r w:rsidRPr="000603EA">
        <w:t>How are recruitment checks and PVG checks carried out for the organisation?</w:t>
      </w:r>
    </w:p>
    <w:p w:rsidR="00AA58B1" w:rsidRPr="000603EA" w:rsidRDefault="00AA58B1" w:rsidP="00CA274B">
      <w:pPr>
        <w:pStyle w:val="ListParagraph"/>
        <w:numPr>
          <w:ilvl w:val="1"/>
          <w:numId w:val="5"/>
        </w:numPr>
      </w:pPr>
      <w:r w:rsidRPr="000603EA">
        <w:t>What are the insurance arrangements in place?</w:t>
      </w:r>
    </w:p>
    <w:p w:rsidR="00AA58B1" w:rsidRPr="000603EA" w:rsidRDefault="00AA58B1" w:rsidP="00CA274B">
      <w:pPr>
        <w:pStyle w:val="ListParagraph"/>
        <w:numPr>
          <w:ilvl w:val="1"/>
          <w:numId w:val="5"/>
        </w:numPr>
      </w:pPr>
      <w:r w:rsidRPr="000603EA">
        <w:t>What will the invoicing arrangements be?</w:t>
      </w:r>
    </w:p>
    <w:p w:rsidR="00AA58B1" w:rsidRPr="000603EA" w:rsidRDefault="00AA58B1" w:rsidP="00CA274B">
      <w:pPr>
        <w:pStyle w:val="ListParagraph"/>
        <w:numPr>
          <w:ilvl w:val="1"/>
          <w:numId w:val="5"/>
        </w:numPr>
      </w:pPr>
      <w:r w:rsidRPr="000603EA">
        <w:t>Is there a clear understanding of roles and responsibilities?</w:t>
      </w:r>
    </w:p>
    <w:p w:rsidR="00AA58B1" w:rsidRDefault="00AA58B1" w:rsidP="00AA58B1">
      <w:pPr>
        <w:spacing w:after="0" w:line="240" w:lineRule="auto"/>
      </w:pPr>
    </w:p>
    <w:p w:rsidR="00AA58B1" w:rsidRPr="00616B13" w:rsidRDefault="00AA58B1" w:rsidP="00AA58B1">
      <w:pPr>
        <w:spacing w:after="0" w:line="360" w:lineRule="auto"/>
        <w:rPr>
          <w:b/>
          <w:sz w:val="32"/>
          <w:szCs w:val="32"/>
        </w:rPr>
      </w:pPr>
      <w:r w:rsidRPr="00616B13">
        <w:rPr>
          <w:b/>
          <w:sz w:val="32"/>
          <w:szCs w:val="32"/>
        </w:rPr>
        <w:t>Procurement</w:t>
      </w:r>
    </w:p>
    <w:p w:rsidR="00CA274B" w:rsidRDefault="00AA58B1" w:rsidP="00CA274B">
      <w:pPr>
        <w:pStyle w:val="ListParagraph"/>
        <w:numPr>
          <w:ilvl w:val="0"/>
          <w:numId w:val="34"/>
        </w:numPr>
      </w:pPr>
      <w:r>
        <w:t>Dundee City Council</w:t>
      </w:r>
      <w:r w:rsidRPr="00900425">
        <w:t xml:space="preserve"> procures resources through procurement frameworks.</w:t>
      </w:r>
      <w:r w:rsidR="00CA274B">
        <w:t xml:space="preserve"> </w:t>
      </w:r>
      <w:r w:rsidR="00CA274B" w:rsidRPr="00900425">
        <w:t>Whilst this may appear to limit flexibility, it create</w:t>
      </w:r>
      <w:r w:rsidR="00CA274B">
        <w:t>s</w:t>
      </w:r>
      <w:r w:rsidR="00CA274B" w:rsidRPr="00900425">
        <w:t xml:space="preserve"> economies of scale leading to best value and mitigate the risk of a legal challenge.</w:t>
      </w:r>
    </w:p>
    <w:p w:rsidR="00CA274B" w:rsidRDefault="00CA274B" w:rsidP="00CA274B">
      <w:pPr>
        <w:pStyle w:val="ListParagraph"/>
        <w:numPr>
          <w:ilvl w:val="0"/>
          <w:numId w:val="34"/>
        </w:numPr>
      </w:pPr>
      <w:r w:rsidRPr="00900425">
        <w:t xml:space="preserve">Procurement law is complex but is premised around getting best value for the authority whilst allowing fair competition for suppliers.  In essence, public servants should be accountable for spending public money. </w:t>
      </w:r>
    </w:p>
    <w:p w:rsidR="00CA274B" w:rsidRPr="00CA274B" w:rsidRDefault="00CA274B" w:rsidP="00CA274B">
      <w:pPr>
        <w:pStyle w:val="ListParagraph"/>
        <w:numPr>
          <w:ilvl w:val="0"/>
          <w:numId w:val="34"/>
        </w:numPr>
      </w:pPr>
      <w:r w:rsidRPr="00900425">
        <w:t xml:space="preserve">Advice will need to be taken about the procurement thresholds and best value frameworks in use for any resources or services purchased.  </w:t>
      </w:r>
    </w:p>
    <w:p w:rsidR="00CA274B" w:rsidRDefault="00AA58B1" w:rsidP="00AA58B1">
      <w:pPr>
        <w:pStyle w:val="ListParagraph"/>
        <w:numPr>
          <w:ilvl w:val="0"/>
          <w:numId w:val="33"/>
        </w:numPr>
      </w:pPr>
      <w:r w:rsidRPr="00900425">
        <w:t xml:space="preserve">If the authority breaches procurement rules then the authority is liable and could be taken to court.  </w:t>
      </w:r>
    </w:p>
    <w:p w:rsidR="00AA58B1" w:rsidRPr="002B3A42" w:rsidRDefault="00AA58B1" w:rsidP="00AA58B1">
      <w:pPr>
        <w:pStyle w:val="ListParagraph"/>
        <w:numPr>
          <w:ilvl w:val="0"/>
          <w:numId w:val="33"/>
        </w:numPr>
      </w:pPr>
      <w:r w:rsidRPr="002B3A42">
        <w:t>Resources or services which are procured must comply with the Dundee City Counci</w:t>
      </w:r>
      <w:r>
        <w:t>l Corporate Procurement Process:</w:t>
      </w:r>
    </w:p>
    <w:p w:rsidR="00AA58B1" w:rsidRPr="00182AEE" w:rsidRDefault="00CA274B" w:rsidP="00AA58B1">
      <w:pPr>
        <w:rPr>
          <w:rFonts w:ascii="Verdana" w:hAnsi="Verdana"/>
          <w:b/>
          <w:color w:val="0070C0"/>
          <w:sz w:val="20"/>
          <w:szCs w:val="20"/>
          <w:lang w:val="en"/>
        </w:rPr>
      </w:pPr>
      <w:r w:rsidRPr="00182AEE">
        <w:rPr>
          <w:rStyle w:val="Hyperlink"/>
          <w:rFonts w:ascii="Verdana" w:hAnsi="Verdana"/>
          <w:b/>
          <w:color w:val="0070C0"/>
          <w:sz w:val="20"/>
          <w:szCs w:val="20"/>
          <w:u w:val="none"/>
          <w:lang w:val="en"/>
        </w:rPr>
        <w:t xml:space="preserve">                         </w:t>
      </w:r>
      <w:hyperlink r:id="rId14" w:tgtFrame="_blank" w:history="1">
        <w:r w:rsidR="00AA58B1" w:rsidRPr="00182AEE">
          <w:rPr>
            <w:rStyle w:val="Hyperlink"/>
            <w:rFonts w:ascii="Verdana" w:hAnsi="Verdana"/>
            <w:b/>
            <w:color w:val="0070C0"/>
            <w:sz w:val="20"/>
            <w:szCs w:val="20"/>
            <w:u w:val="none"/>
            <w:lang w:val="en"/>
          </w:rPr>
          <w:t>https://onedundee.dundeecity.gov.uk/our-council/financial-assets/procurement/corporate-procurement</w:t>
        </w:r>
      </w:hyperlink>
    </w:p>
    <w:p w:rsidR="00AA58B1" w:rsidRPr="00835479" w:rsidRDefault="00AA58B1" w:rsidP="00AA58B1">
      <w:pPr>
        <w:rPr>
          <w:color w:val="FF0000"/>
          <w:sz w:val="28"/>
          <w:szCs w:val="28"/>
        </w:rPr>
      </w:pPr>
      <w:r w:rsidRPr="00835479">
        <w:rPr>
          <w:b/>
          <w:sz w:val="28"/>
          <w:szCs w:val="28"/>
        </w:rPr>
        <w:t>Purchase of ICT</w:t>
      </w:r>
    </w:p>
    <w:p w:rsidR="002D1B8E" w:rsidRDefault="00AA58B1" w:rsidP="002D1B8E">
      <w:pPr>
        <w:pStyle w:val="ListParagraph"/>
        <w:numPr>
          <w:ilvl w:val="0"/>
          <w:numId w:val="36"/>
        </w:numPr>
      </w:pPr>
      <w:r w:rsidRPr="00DB640D">
        <w:t xml:space="preserve">Schools have a core allocation of ICT hardware which is purchased through, and maintained by, ICT section.  The hardware can access the school network and is part of a refresh process for schools.  Licences are paid centrally.  An inventory should be held at both school level and central ICT section of all computer equipment in schools.   </w:t>
      </w:r>
    </w:p>
    <w:p w:rsidR="006E7473" w:rsidRDefault="00AA58B1" w:rsidP="006E7473">
      <w:pPr>
        <w:pStyle w:val="ListParagraph"/>
        <w:numPr>
          <w:ilvl w:val="0"/>
          <w:numId w:val="36"/>
        </w:numPr>
      </w:pPr>
      <w:r w:rsidRPr="006E7473">
        <w:rPr>
          <w:b/>
        </w:rPr>
        <w:t>If schools wish to purchase additional ICT equipment then this must be purchased through ICT section as per normal procedures.</w:t>
      </w:r>
      <w:r w:rsidRPr="00DB640D">
        <w:t xml:space="preserve">  </w:t>
      </w:r>
    </w:p>
    <w:p w:rsidR="006E7473" w:rsidRDefault="006E7473" w:rsidP="006E7473">
      <w:pPr>
        <w:pStyle w:val="ListParagraph"/>
        <w:numPr>
          <w:ilvl w:val="0"/>
          <w:numId w:val="36"/>
        </w:numPr>
      </w:pPr>
      <w:r>
        <w:t xml:space="preserve">Advice should be sought from the Education Support Officer for ICT and </w:t>
      </w:r>
      <w:r w:rsidR="00AA58B1">
        <w:t xml:space="preserve">from the ICT section (AICTOs) before making any purchase. </w:t>
      </w:r>
    </w:p>
    <w:p w:rsidR="002D1B8E" w:rsidRDefault="00AA58B1" w:rsidP="006E7473">
      <w:pPr>
        <w:pStyle w:val="ListParagraph"/>
        <w:numPr>
          <w:ilvl w:val="0"/>
          <w:numId w:val="36"/>
        </w:numPr>
      </w:pPr>
      <w:r>
        <w:t>The</w:t>
      </w:r>
      <w:r w:rsidRPr="00DB640D">
        <w:t xml:space="preserve"> National Procurement catalogue (XMA Scotland) </w:t>
      </w:r>
      <w:r>
        <w:t>contains</w:t>
      </w:r>
      <w:r w:rsidR="006E7473">
        <w:t xml:space="preserve"> a list</w:t>
      </w:r>
      <w:r>
        <w:t xml:space="preserve"> </w:t>
      </w:r>
      <w:r w:rsidRPr="00DB640D">
        <w:t xml:space="preserve">of items that can be purchased.  This means that any ICT schools purchase will work effectively and be able to be maintained by ICT section.  </w:t>
      </w:r>
    </w:p>
    <w:p w:rsidR="00AA58B1" w:rsidRDefault="002D1B8E" w:rsidP="002D1B8E">
      <w:pPr>
        <w:pStyle w:val="ListParagraph"/>
        <w:numPr>
          <w:ilvl w:val="0"/>
          <w:numId w:val="36"/>
        </w:numPr>
      </w:pPr>
      <w:r>
        <w:t>A</w:t>
      </w:r>
      <w:r w:rsidR="00AA58B1" w:rsidRPr="00DB640D">
        <w:t xml:space="preserve">ny additional ICT purchased will not </w:t>
      </w:r>
      <w:r w:rsidR="00AA58B1">
        <w:t>be part of the refresh program</w:t>
      </w:r>
    </w:p>
    <w:p w:rsidR="0003333E" w:rsidRDefault="0003333E" w:rsidP="00B604D3">
      <w:pPr>
        <w:autoSpaceDE w:val="0"/>
        <w:autoSpaceDN w:val="0"/>
        <w:adjustRightInd w:val="0"/>
        <w:spacing w:after="0" w:line="240" w:lineRule="auto"/>
        <w:rPr>
          <w:rFonts w:ascii="Arial" w:hAnsi="Arial" w:cs="Arial"/>
          <w:b/>
          <w:bCs/>
          <w:color w:val="000000"/>
          <w:sz w:val="32"/>
          <w:szCs w:val="32"/>
        </w:rPr>
      </w:pPr>
    </w:p>
    <w:p w:rsidR="00AA58B1" w:rsidRDefault="00AA58B1" w:rsidP="00B604D3">
      <w:pPr>
        <w:autoSpaceDE w:val="0"/>
        <w:autoSpaceDN w:val="0"/>
        <w:adjustRightInd w:val="0"/>
        <w:spacing w:after="0" w:line="240" w:lineRule="auto"/>
        <w:rPr>
          <w:rFonts w:ascii="Arial" w:hAnsi="Arial" w:cs="Arial"/>
          <w:b/>
          <w:bCs/>
          <w:color w:val="000000"/>
          <w:sz w:val="32"/>
          <w:szCs w:val="32"/>
        </w:rPr>
      </w:pPr>
    </w:p>
    <w:p w:rsidR="00AA58B1" w:rsidRDefault="00AA58B1" w:rsidP="00B604D3">
      <w:pPr>
        <w:autoSpaceDE w:val="0"/>
        <w:autoSpaceDN w:val="0"/>
        <w:adjustRightInd w:val="0"/>
        <w:spacing w:after="0" w:line="240" w:lineRule="auto"/>
        <w:rPr>
          <w:rFonts w:ascii="Arial" w:hAnsi="Arial" w:cs="Arial"/>
          <w:b/>
          <w:bCs/>
          <w:color w:val="000000"/>
          <w:sz w:val="32"/>
          <w:szCs w:val="32"/>
        </w:rPr>
      </w:pPr>
    </w:p>
    <w:p w:rsidR="00AA58B1" w:rsidRDefault="00AA58B1" w:rsidP="00B604D3">
      <w:pPr>
        <w:autoSpaceDE w:val="0"/>
        <w:autoSpaceDN w:val="0"/>
        <w:adjustRightInd w:val="0"/>
        <w:spacing w:after="0" w:line="240" w:lineRule="auto"/>
        <w:rPr>
          <w:rFonts w:ascii="Arial" w:hAnsi="Arial" w:cs="Arial"/>
          <w:b/>
          <w:bCs/>
          <w:color w:val="000000"/>
          <w:sz w:val="32"/>
          <w:szCs w:val="32"/>
        </w:rPr>
      </w:pPr>
    </w:p>
    <w:p w:rsidR="00AA58B1" w:rsidRDefault="00AA58B1" w:rsidP="00B604D3">
      <w:pPr>
        <w:autoSpaceDE w:val="0"/>
        <w:autoSpaceDN w:val="0"/>
        <w:adjustRightInd w:val="0"/>
        <w:spacing w:after="0" w:line="240" w:lineRule="auto"/>
        <w:rPr>
          <w:rFonts w:ascii="Arial" w:hAnsi="Arial" w:cs="Arial"/>
          <w:b/>
          <w:bCs/>
          <w:color w:val="000000"/>
          <w:sz w:val="32"/>
          <w:szCs w:val="32"/>
        </w:rPr>
      </w:pPr>
    </w:p>
    <w:p w:rsidR="002D1B8E" w:rsidRDefault="002D1B8E" w:rsidP="00B604D3">
      <w:pPr>
        <w:autoSpaceDE w:val="0"/>
        <w:autoSpaceDN w:val="0"/>
        <w:adjustRightInd w:val="0"/>
        <w:spacing w:after="0" w:line="240" w:lineRule="auto"/>
        <w:rPr>
          <w:rFonts w:ascii="Arial" w:hAnsi="Arial" w:cs="Arial"/>
          <w:b/>
          <w:bCs/>
          <w:color w:val="000000"/>
          <w:sz w:val="32"/>
          <w:szCs w:val="32"/>
        </w:rPr>
      </w:pPr>
    </w:p>
    <w:p w:rsidR="00AA58B1" w:rsidRDefault="00AA58B1" w:rsidP="00B604D3">
      <w:pPr>
        <w:autoSpaceDE w:val="0"/>
        <w:autoSpaceDN w:val="0"/>
        <w:adjustRightInd w:val="0"/>
        <w:spacing w:after="0" w:line="240" w:lineRule="auto"/>
        <w:rPr>
          <w:rFonts w:ascii="Arial" w:hAnsi="Arial" w:cs="Arial"/>
          <w:b/>
          <w:bCs/>
          <w:color w:val="000000"/>
          <w:sz w:val="32"/>
          <w:szCs w:val="32"/>
        </w:rPr>
      </w:pPr>
    </w:p>
    <w:p w:rsidR="005B0181" w:rsidRDefault="005B0181" w:rsidP="00B604D3">
      <w:pPr>
        <w:autoSpaceDE w:val="0"/>
        <w:autoSpaceDN w:val="0"/>
        <w:adjustRightInd w:val="0"/>
        <w:spacing w:after="0" w:line="240" w:lineRule="auto"/>
        <w:rPr>
          <w:rFonts w:ascii="Arial" w:hAnsi="Arial" w:cs="Arial"/>
          <w:b/>
          <w:bCs/>
          <w:color w:val="000000"/>
          <w:sz w:val="32"/>
          <w:szCs w:val="32"/>
        </w:rPr>
      </w:pPr>
    </w:p>
    <w:p w:rsidR="005B0181" w:rsidRDefault="005B0181" w:rsidP="00B604D3">
      <w:pPr>
        <w:autoSpaceDE w:val="0"/>
        <w:autoSpaceDN w:val="0"/>
        <w:adjustRightInd w:val="0"/>
        <w:spacing w:after="0" w:line="240" w:lineRule="auto"/>
        <w:rPr>
          <w:rFonts w:ascii="Arial" w:hAnsi="Arial" w:cs="Arial"/>
          <w:b/>
          <w:bCs/>
          <w:color w:val="000000"/>
          <w:sz w:val="32"/>
          <w:szCs w:val="32"/>
        </w:rPr>
      </w:pPr>
    </w:p>
    <w:p w:rsidR="00CA274B" w:rsidRDefault="00CA274B" w:rsidP="00B604D3">
      <w:pPr>
        <w:autoSpaceDE w:val="0"/>
        <w:autoSpaceDN w:val="0"/>
        <w:adjustRightInd w:val="0"/>
        <w:spacing w:after="0" w:line="240" w:lineRule="auto"/>
        <w:rPr>
          <w:rFonts w:ascii="Arial" w:hAnsi="Arial" w:cs="Arial"/>
          <w:b/>
          <w:bCs/>
          <w:color w:val="000000"/>
          <w:sz w:val="32"/>
          <w:szCs w:val="32"/>
        </w:rPr>
      </w:pPr>
    </w:p>
    <w:p w:rsidR="00AF0C5E" w:rsidRDefault="002C27F5" w:rsidP="002C27F5">
      <w:pPr>
        <w:autoSpaceDE w:val="0"/>
        <w:autoSpaceDN w:val="0"/>
        <w:adjustRightInd w:val="0"/>
        <w:spacing w:after="0" w:line="240" w:lineRule="auto"/>
        <w:rPr>
          <w:rFonts w:ascii="Arial" w:hAnsi="Arial" w:cs="Arial"/>
          <w:b/>
          <w:bCs/>
          <w:color w:val="000000"/>
          <w:sz w:val="32"/>
          <w:szCs w:val="32"/>
        </w:rPr>
      </w:pPr>
      <w:r w:rsidRPr="00B604D3">
        <w:rPr>
          <w:rFonts w:ascii="Arial" w:hAnsi="Arial" w:cs="Arial"/>
          <w:b/>
          <w:bCs/>
          <w:color w:val="000000"/>
          <w:sz w:val="32"/>
          <w:szCs w:val="32"/>
        </w:rPr>
        <w:t>Appendix A</w:t>
      </w:r>
      <w:r w:rsidRPr="00B604D3">
        <w:rPr>
          <w:rFonts w:ascii="Arial" w:hAnsi="Arial" w:cs="Arial"/>
          <w:b/>
          <w:bCs/>
          <w:color w:val="000000"/>
          <w:sz w:val="32"/>
          <w:szCs w:val="32"/>
        </w:rPr>
        <w:tab/>
      </w:r>
      <w:r w:rsidRPr="00B604D3">
        <w:rPr>
          <w:rFonts w:ascii="Arial" w:hAnsi="Arial" w:cs="Arial"/>
          <w:b/>
          <w:bCs/>
          <w:color w:val="000000"/>
          <w:sz w:val="32"/>
          <w:szCs w:val="32"/>
        </w:rPr>
        <w:tab/>
      </w:r>
      <w:r w:rsidRPr="00B604D3">
        <w:rPr>
          <w:rFonts w:ascii="Arial" w:hAnsi="Arial" w:cs="Arial"/>
          <w:b/>
          <w:bCs/>
          <w:color w:val="000000"/>
          <w:sz w:val="32"/>
          <w:szCs w:val="32"/>
        </w:rPr>
        <w:tab/>
      </w:r>
      <w:r w:rsidR="00AF0C5E" w:rsidRPr="002C27F5">
        <w:rPr>
          <w:rFonts w:ascii="Arial" w:hAnsi="Arial" w:cs="Arial"/>
          <w:b/>
          <w:bCs/>
          <w:color w:val="000000"/>
          <w:sz w:val="32"/>
          <w:szCs w:val="32"/>
        </w:rPr>
        <w:t>Pupil Equity Fund – Spending</w:t>
      </w:r>
      <w:r>
        <w:rPr>
          <w:rFonts w:ascii="Arial" w:hAnsi="Arial" w:cs="Arial"/>
          <w:b/>
          <w:bCs/>
          <w:color w:val="000000"/>
          <w:sz w:val="32"/>
          <w:szCs w:val="32"/>
        </w:rPr>
        <w:t xml:space="preserve"> Plan</w:t>
      </w:r>
    </w:p>
    <w:p w:rsidR="00CC429A" w:rsidRDefault="00CC429A" w:rsidP="002C27F5">
      <w:pPr>
        <w:autoSpaceDE w:val="0"/>
        <w:autoSpaceDN w:val="0"/>
        <w:adjustRightInd w:val="0"/>
        <w:spacing w:after="0" w:line="240" w:lineRule="auto"/>
        <w:rPr>
          <w:rFonts w:ascii="Arial" w:hAnsi="Arial" w:cs="Arial"/>
          <w:b/>
          <w:bCs/>
          <w:color w:val="000000"/>
          <w:sz w:val="32"/>
          <w:szCs w:val="32"/>
        </w:rPr>
      </w:pPr>
    </w:p>
    <w:p w:rsidR="00CC429A" w:rsidRPr="00270DA9" w:rsidRDefault="00CC429A" w:rsidP="00CC429A">
      <w:pPr>
        <w:autoSpaceDE w:val="0"/>
        <w:autoSpaceDN w:val="0"/>
        <w:adjustRightInd w:val="0"/>
        <w:spacing w:after="0" w:line="240" w:lineRule="auto"/>
        <w:rPr>
          <w:rFonts w:ascii="Arial" w:hAnsi="Arial" w:cs="Arial"/>
          <w:b/>
          <w:color w:val="000000"/>
        </w:rPr>
      </w:pPr>
      <w:r>
        <w:rPr>
          <w:rFonts w:ascii="Arial" w:hAnsi="Arial" w:cs="Arial"/>
          <w:b/>
          <w:color w:val="000000"/>
        </w:rPr>
        <w:t xml:space="preserve">Please return </w:t>
      </w:r>
      <w:r w:rsidR="002538DB">
        <w:rPr>
          <w:rFonts w:ascii="Arial" w:hAnsi="Arial" w:cs="Arial"/>
          <w:b/>
          <w:color w:val="000000"/>
        </w:rPr>
        <w:t>both parts</w:t>
      </w:r>
      <w:r w:rsidR="00435110">
        <w:rPr>
          <w:rFonts w:ascii="Arial" w:hAnsi="Arial" w:cs="Arial"/>
          <w:b/>
          <w:color w:val="000000"/>
        </w:rPr>
        <w:t xml:space="preserve"> of Appendix A</w:t>
      </w:r>
      <w:r w:rsidR="002538DB">
        <w:rPr>
          <w:rFonts w:ascii="Arial" w:hAnsi="Arial" w:cs="Arial"/>
          <w:b/>
          <w:color w:val="000000"/>
        </w:rPr>
        <w:t xml:space="preserve"> </w:t>
      </w:r>
      <w:r>
        <w:rPr>
          <w:rFonts w:ascii="Arial" w:hAnsi="Arial" w:cs="Arial"/>
          <w:b/>
          <w:color w:val="000000"/>
        </w:rPr>
        <w:t>to link Education Officer by Friday, 21</w:t>
      </w:r>
      <w:r w:rsidRPr="00CC429A">
        <w:rPr>
          <w:rFonts w:ascii="Arial" w:hAnsi="Arial" w:cs="Arial"/>
          <w:b/>
          <w:color w:val="000000"/>
          <w:vertAlign w:val="superscript"/>
        </w:rPr>
        <w:t>st</w:t>
      </w:r>
      <w:r>
        <w:rPr>
          <w:rFonts w:ascii="Arial" w:hAnsi="Arial" w:cs="Arial"/>
          <w:b/>
          <w:color w:val="000000"/>
        </w:rPr>
        <w:t xml:space="preserve"> June 2019</w:t>
      </w:r>
    </w:p>
    <w:p w:rsidR="00AF0C5E" w:rsidRDefault="00AF0C5E" w:rsidP="00CC429A">
      <w:pPr>
        <w:autoSpaceDE w:val="0"/>
        <w:autoSpaceDN w:val="0"/>
        <w:adjustRightInd w:val="0"/>
        <w:spacing w:after="0" w:line="240" w:lineRule="auto"/>
        <w:rPr>
          <w:rFonts w:ascii="Arial" w:hAnsi="Arial" w:cs="Arial"/>
          <w:b/>
          <w:bCs/>
          <w:color w:val="000000"/>
          <w:sz w:val="23"/>
          <w:szCs w:val="23"/>
        </w:rPr>
      </w:pPr>
    </w:p>
    <w:tbl>
      <w:tblPr>
        <w:tblStyle w:val="TableGrid"/>
        <w:tblW w:w="0" w:type="auto"/>
        <w:tblLook w:val="04A0" w:firstRow="1" w:lastRow="0" w:firstColumn="1" w:lastColumn="0" w:noHBand="0" w:noVBand="1"/>
      </w:tblPr>
      <w:tblGrid>
        <w:gridCol w:w="3206"/>
        <w:gridCol w:w="191"/>
        <w:gridCol w:w="3686"/>
        <w:gridCol w:w="7087"/>
      </w:tblGrid>
      <w:tr w:rsidR="00AF0C5E" w:rsidTr="002C27F5">
        <w:tc>
          <w:tcPr>
            <w:tcW w:w="3206" w:type="dxa"/>
          </w:tcPr>
          <w:p w:rsidR="002C27F5" w:rsidRPr="007E50AC" w:rsidRDefault="002C27F5" w:rsidP="002C27F5">
            <w:pPr>
              <w:autoSpaceDE w:val="0"/>
              <w:autoSpaceDN w:val="0"/>
              <w:adjustRightInd w:val="0"/>
              <w:rPr>
                <w:rFonts w:cs="Arial"/>
                <w:b/>
                <w:bCs/>
                <w:color w:val="000000"/>
                <w:sz w:val="24"/>
                <w:szCs w:val="24"/>
              </w:rPr>
            </w:pPr>
            <w:r w:rsidRPr="007E50AC">
              <w:rPr>
                <w:rFonts w:cs="Arial"/>
                <w:b/>
                <w:bCs/>
                <w:color w:val="000000"/>
                <w:sz w:val="24"/>
                <w:szCs w:val="24"/>
              </w:rPr>
              <w:t>School:</w:t>
            </w:r>
          </w:p>
          <w:p w:rsidR="00AF0C5E" w:rsidRPr="007E50AC" w:rsidRDefault="002B6574" w:rsidP="002C27F5">
            <w:pPr>
              <w:autoSpaceDE w:val="0"/>
              <w:autoSpaceDN w:val="0"/>
              <w:adjustRightInd w:val="0"/>
              <w:rPr>
                <w:rFonts w:cs="Arial"/>
                <w:b/>
                <w:bCs/>
                <w:color w:val="000000"/>
                <w:sz w:val="24"/>
                <w:szCs w:val="24"/>
              </w:rPr>
            </w:pPr>
            <w:r>
              <w:rPr>
                <w:rFonts w:cs="Arial"/>
                <w:b/>
                <w:bCs/>
                <w:color w:val="000000"/>
                <w:sz w:val="24"/>
                <w:szCs w:val="24"/>
              </w:rPr>
              <w:t>Clepington PS</w:t>
            </w:r>
          </w:p>
        </w:tc>
        <w:tc>
          <w:tcPr>
            <w:tcW w:w="3877" w:type="dxa"/>
            <w:gridSpan w:val="2"/>
          </w:tcPr>
          <w:p w:rsidR="00AF0C5E" w:rsidRPr="007E50AC" w:rsidRDefault="00AF0C5E" w:rsidP="00AF0C5E">
            <w:pPr>
              <w:autoSpaceDE w:val="0"/>
              <w:autoSpaceDN w:val="0"/>
              <w:adjustRightInd w:val="0"/>
              <w:rPr>
                <w:rFonts w:cs="Arial"/>
                <w:b/>
                <w:bCs/>
                <w:color w:val="000000"/>
                <w:sz w:val="24"/>
                <w:szCs w:val="24"/>
              </w:rPr>
            </w:pPr>
            <w:r w:rsidRPr="007E50AC">
              <w:rPr>
                <w:rFonts w:cs="Arial"/>
                <w:b/>
                <w:bCs/>
                <w:color w:val="000000"/>
                <w:sz w:val="24"/>
                <w:szCs w:val="24"/>
              </w:rPr>
              <w:t>Local Authority: Dundee City Council</w:t>
            </w:r>
          </w:p>
        </w:tc>
        <w:tc>
          <w:tcPr>
            <w:tcW w:w="7087" w:type="dxa"/>
          </w:tcPr>
          <w:p w:rsidR="00AF0C5E" w:rsidRPr="007E50AC" w:rsidRDefault="00270DA9" w:rsidP="00AF0C5E">
            <w:pPr>
              <w:autoSpaceDE w:val="0"/>
              <w:autoSpaceDN w:val="0"/>
              <w:adjustRightInd w:val="0"/>
              <w:rPr>
                <w:rFonts w:cs="Arial"/>
                <w:b/>
                <w:bCs/>
                <w:color w:val="000000"/>
                <w:sz w:val="24"/>
                <w:szCs w:val="24"/>
              </w:rPr>
            </w:pPr>
            <w:r w:rsidRPr="007E50AC">
              <w:rPr>
                <w:rFonts w:cs="Arial"/>
                <w:b/>
                <w:bCs/>
                <w:color w:val="000000"/>
                <w:sz w:val="24"/>
                <w:szCs w:val="24"/>
              </w:rPr>
              <w:t>Education</w:t>
            </w:r>
            <w:r w:rsidR="00AF0C5E" w:rsidRPr="007E50AC">
              <w:rPr>
                <w:rFonts w:cs="Arial"/>
                <w:b/>
                <w:bCs/>
                <w:color w:val="000000"/>
                <w:sz w:val="24"/>
                <w:szCs w:val="24"/>
              </w:rPr>
              <w:t xml:space="preserve"> Manager:</w:t>
            </w:r>
            <w:r w:rsidR="002B6574">
              <w:rPr>
                <w:rFonts w:cs="Arial"/>
                <w:b/>
                <w:bCs/>
                <w:color w:val="000000"/>
                <w:sz w:val="24"/>
                <w:szCs w:val="24"/>
              </w:rPr>
              <w:t xml:space="preserve"> Danny Webster</w:t>
            </w:r>
          </w:p>
          <w:p w:rsidR="00BE05A9" w:rsidRPr="007E50AC" w:rsidRDefault="00BE05A9" w:rsidP="00AF0C5E">
            <w:pPr>
              <w:autoSpaceDE w:val="0"/>
              <w:autoSpaceDN w:val="0"/>
              <w:adjustRightInd w:val="0"/>
              <w:rPr>
                <w:rFonts w:cs="Arial"/>
                <w:b/>
                <w:bCs/>
                <w:color w:val="000000"/>
                <w:sz w:val="24"/>
                <w:szCs w:val="24"/>
              </w:rPr>
            </w:pPr>
          </w:p>
          <w:p w:rsidR="00270DA9" w:rsidRDefault="00270DA9" w:rsidP="007E50AC">
            <w:pPr>
              <w:autoSpaceDE w:val="0"/>
              <w:autoSpaceDN w:val="0"/>
              <w:adjustRightInd w:val="0"/>
              <w:rPr>
                <w:rFonts w:cs="Arial"/>
                <w:b/>
                <w:bCs/>
                <w:color w:val="000000"/>
                <w:sz w:val="24"/>
                <w:szCs w:val="24"/>
              </w:rPr>
            </w:pPr>
            <w:r w:rsidRPr="007E50AC">
              <w:rPr>
                <w:rFonts w:cs="Arial"/>
                <w:b/>
                <w:bCs/>
                <w:color w:val="000000"/>
                <w:sz w:val="24"/>
                <w:szCs w:val="24"/>
              </w:rPr>
              <w:t>Link Education Officer:</w:t>
            </w:r>
            <w:r w:rsidR="002B6574">
              <w:rPr>
                <w:rFonts w:cs="Arial"/>
                <w:b/>
                <w:bCs/>
                <w:color w:val="000000"/>
                <w:sz w:val="24"/>
                <w:szCs w:val="24"/>
              </w:rPr>
              <w:t xml:space="preserve"> Iris Thomson</w:t>
            </w:r>
          </w:p>
          <w:p w:rsidR="007E50AC" w:rsidRPr="007E50AC" w:rsidRDefault="007E50AC" w:rsidP="007E50AC">
            <w:pPr>
              <w:autoSpaceDE w:val="0"/>
              <w:autoSpaceDN w:val="0"/>
              <w:adjustRightInd w:val="0"/>
              <w:rPr>
                <w:rFonts w:cs="Arial"/>
                <w:b/>
                <w:bCs/>
                <w:color w:val="000000"/>
                <w:sz w:val="24"/>
                <w:szCs w:val="24"/>
              </w:rPr>
            </w:pPr>
          </w:p>
        </w:tc>
      </w:tr>
      <w:tr w:rsidR="00AF0C5E" w:rsidTr="002C27F5">
        <w:tc>
          <w:tcPr>
            <w:tcW w:w="3206" w:type="dxa"/>
            <w:tcBorders>
              <w:bottom w:val="single" w:sz="4" w:space="0" w:color="auto"/>
            </w:tcBorders>
            <w:vAlign w:val="center"/>
          </w:tcPr>
          <w:p w:rsidR="002C27F5" w:rsidRPr="007E50AC" w:rsidRDefault="002C27F5" w:rsidP="002C27F5">
            <w:pPr>
              <w:autoSpaceDE w:val="0"/>
              <w:autoSpaceDN w:val="0"/>
              <w:adjustRightInd w:val="0"/>
              <w:rPr>
                <w:rFonts w:cs="Arial"/>
                <w:b/>
                <w:bCs/>
                <w:color w:val="000000"/>
                <w:sz w:val="24"/>
                <w:szCs w:val="24"/>
              </w:rPr>
            </w:pPr>
            <w:r w:rsidRPr="007E50AC">
              <w:rPr>
                <w:rFonts w:cs="Arial"/>
                <w:b/>
                <w:bCs/>
                <w:color w:val="000000"/>
                <w:sz w:val="24"/>
                <w:szCs w:val="24"/>
              </w:rPr>
              <w:t>April 2019 – March 2020</w:t>
            </w:r>
          </w:p>
        </w:tc>
        <w:tc>
          <w:tcPr>
            <w:tcW w:w="3877" w:type="dxa"/>
            <w:gridSpan w:val="2"/>
            <w:tcBorders>
              <w:bottom w:val="single" w:sz="4" w:space="0" w:color="auto"/>
            </w:tcBorders>
            <w:vAlign w:val="center"/>
          </w:tcPr>
          <w:p w:rsidR="002C27F5" w:rsidRPr="007E50AC" w:rsidRDefault="002C27F5" w:rsidP="002C27F5">
            <w:pPr>
              <w:autoSpaceDE w:val="0"/>
              <w:autoSpaceDN w:val="0"/>
              <w:adjustRightInd w:val="0"/>
              <w:rPr>
                <w:rFonts w:cs="Arial"/>
                <w:b/>
                <w:bCs/>
                <w:color w:val="000000"/>
                <w:sz w:val="24"/>
                <w:szCs w:val="24"/>
              </w:rPr>
            </w:pPr>
          </w:p>
          <w:p w:rsidR="00AF0C5E" w:rsidRPr="007E50AC" w:rsidRDefault="00AF0C5E" w:rsidP="002C27F5">
            <w:pPr>
              <w:autoSpaceDE w:val="0"/>
              <w:autoSpaceDN w:val="0"/>
              <w:adjustRightInd w:val="0"/>
              <w:rPr>
                <w:rFonts w:cs="Arial"/>
                <w:b/>
                <w:bCs/>
                <w:color w:val="000000"/>
                <w:sz w:val="24"/>
                <w:szCs w:val="24"/>
              </w:rPr>
            </w:pPr>
            <w:r w:rsidRPr="007E50AC">
              <w:rPr>
                <w:rFonts w:cs="Arial"/>
                <w:b/>
                <w:bCs/>
                <w:color w:val="000000"/>
                <w:sz w:val="24"/>
                <w:szCs w:val="24"/>
              </w:rPr>
              <w:t>PEF Allocation: £</w:t>
            </w:r>
            <w:r w:rsidR="005B0181">
              <w:rPr>
                <w:rFonts w:cs="Arial"/>
                <w:b/>
                <w:bCs/>
                <w:color w:val="000000"/>
                <w:sz w:val="24"/>
                <w:szCs w:val="24"/>
              </w:rPr>
              <w:t>148,800</w:t>
            </w:r>
          </w:p>
          <w:p w:rsidR="002C27F5" w:rsidRPr="007E50AC" w:rsidRDefault="002C27F5" w:rsidP="002C27F5">
            <w:pPr>
              <w:autoSpaceDE w:val="0"/>
              <w:autoSpaceDN w:val="0"/>
              <w:adjustRightInd w:val="0"/>
              <w:rPr>
                <w:rFonts w:cs="Arial"/>
                <w:b/>
                <w:bCs/>
                <w:color w:val="000000"/>
                <w:sz w:val="24"/>
                <w:szCs w:val="24"/>
              </w:rPr>
            </w:pPr>
          </w:p>
        </w:tc>
        <w:tc>
          <w:tcPr>
            <w:tcW w:w="7087" w:type="dxa"/>
            <w:tcBorders>
              <w:bottom w:val="single" w:sz="4" w:space="0" w:color="auto"/>
            </w:tcBorders>
            <w:vAlign w:val="center"/>
          </w:tcPr>
          <w:p w:rsidR="00AF0C5E" w:rsidRPr="007E50AC" w:rsidRDefault="00AF0C5E" w:rsidP="00AF0C5E">
            <w:pPr>
              <w:autoSpaceDE w:val="0"/>
              <w:autoSpaceDN w:val="0"/>
              <w:adjustRightInd w:val="0"/>
              <w:rPr>
                <w:rFonts w:cs="Arial"/>
                <w:b/>
                <w:bCs/>
                <w:color w:val="000000"/>
                <w:sz w:val="24"/>
                <w:szCs w:val="24"/>
              </w:rPr>
            </w:pPr>
            <w:r w:rsidRPr="007E50AC">
              <w:rPr>
                <w:rFonts w:cs="Arial"/>
                <w:b/>
                <w:bCs/>
                <w:color w:val="000000"/>
                <w:sz w:val="24"/>
                <w:szCs w:val="24"/>
              </w:rPr>
              <w:t>Completed by:</w:t>
            </w:r>
            <w:r w:rsidR="002B6574">
              <w:rPr>
                <w:rFonts w:cs="Arial"/>
                <w:b/>
                <w:bCs/>
                <w:color w:val="000000"/>
                <w:sz w:val="24"/>
                <w:szCs w:val="24"/>
              </w:rPr>
              <w:t xml:space="preserve"> Paula Cheghall</w:t>
            </w:r>
          </w:p>
        </w:tc>
      </w:tr>
      <w:tr w:rsidR="002C27F5" w:rsidTr="002C27F5">
        <w:tc>
          <w:tcPr>
            <w:tcW w:w="7083" w:type="dxa"/>
            <w:gridSpan w:val="3"/>
            <w:tcBorders>
              <w:bottom w:val="single" w:sz="4" w:space="0" w:color="auto"/>
            </w:tcBorders>
            <w:vAlign w:val="center"/>
          </w:tcPr>
          <w:p w:rsidR="002C27F5" w:rsidRPr="007E50AC" w:rsidRDefault="002C27F5" w:rsidP="00AF0C5E">
            <w:pPr>
              <w:autoSpaceDE w:val="0"/>
              <w:autoSpaceDN w:val="0"/>
              <w:adjustRightInd w:val="0"/>
              <w:rPr>
                <w:rFonts w:cs="Arial"/>
                <w:b/>
                <w:bCs/>
                <w:color w:val="000000"/>
                <w:sz w:val="24"/>
                <w:szCs w:val="24"/>
              </w:rPr>
            </w:pPr>
          </w:p>
          <w:p w:rsidR="002C27F5" w:rsidRPr="007E50AC" w:rsidRDefault="002C27F5" w:rsidP="00AF0C5E">
            <w:pPr>
              <w:autoSpaceDE w:val="0"/>
              <w:autoSpaceDN w:val="0"/>
              <w:adjustRightInd w:val="0"/>
              <w:rPr>
                <w:rFonts w:cs="Arial"/>
                <w:b/>
                <w:bCs/>
                <w:color w:val="000000"/>
                <w:sz w:val="24"/>
                <w:szCs w:val="24"/>
              </w:rPr>
            </w:pPr>
            <w:r w:rsidRPr="007E50AC">
              <w:rPr>
                <w:rFonts w:cs="Arial"/>
                <w:b/>
                <w:bCs/>
                <w:color w:val="000000"/>
                <w:sz w:val="24"/>
                <w:szCs w:val="24"/>
              </w:rPr>
              <w:t xml:space="preserve">Plan Discussed with Parent Council </w:t>
            </w:r>
            <w:r w:rsidRPr="007E50AC">
              <w:rPr>
                <w:rFonts w:cs="Arial"/>
                <w:bCs/>
                <w:color w:val="000000"/>
                <w:sz w:val="24"/>
                <w:szCs w:val="24"/>
              </w:rPr>
              <w:t>(date):</w:t>
            </w:r>
            <w:r w:rsidRPr="007E50AC">
              <w:rPr>
                <w:rFonts w:cs="Arial"/>
                <w:b/>
                <w:bCs/>
                <w:color w:val="000000"/>
                <w:sz w:val="24"/>
                <w:szCs w:val="24"/>
              </w:rPr>
              <w:t xml:space="preserve"> </w:t>
            </w:r>
            <w:r w:rsidR="00C17E59">
              <w:rPr>
                <w:rFonts w:cs="Arial"/>
                <w:b/>
                <w:bCs/>
                <w:color w:val="000000"/>
                <w:sz w:val="24"/>
                <w:szCs w:val="24"/>
              </w:rPr>
              <w:t>7</w:t>
            </w:r>
            <w:r w:rsidR="00C17E59" w:rsidRPr="00C17E59">
              <w:rPr>
                <w:rFonts w:cs="Arial"/>
                <w:b/>
                <w:bCs/>
                <w:color w:val="000000"/>
                <w:sz w:val="24"/>
                <w:szCs w:val="24"/>
                <w:vertAlign w:val="superscript"/>
              </w:rPr>
              <w:t>th</w:t>
            </w:r>
            <w:r w:rsidR="00C17E59">
              <w:rPr>
                <w:rFonts w:cs="Arial"/>
                <w:b/>
                <w:bCs/>
                <w:color w:val="000000"/>
                <w:sz w:val="24"/>
                <w:szCs w:val="24"/>
              </w:rPr>
              <w:t xml:space="preserve"> May 2019</w:t>
            </w:r>
          </w:p>
          <w:p w:rsidR="002C27F5" w:rsidRPr="007E50AC" w:rsidRDefault="002C27F5" w:rsidP="00AF0C5E">
            <w:pPr>
              <w:autoSpaceDE w:val="0"/>
              <w:autoSpaceDN w:val="0"/>
              <w:adjustRightInd w:val="0"/>
              <w:rPr>
                <w:rFonts w:cs="Arial"/>
                <w:b/>
                <w:bCs/>
                <w:color w:val="000000"/>
                <w:sz w:val="24"/>
                <w:szCs w:val="24"/>
              </w:rPr>
            </w:pPr>
          </w:p>
        </w:tc>
        <w:tc>
          <w:tcPr>
            <w:tcW w:w="7087" w:type="dxa"/>
            <w:tcBorders>
              <w:bottom w:val="single" w:sz="4" w:space="0" w:color="auto"/>
            </w:tcBorders>
            <w:vAlign w:val="center"/>
          </w:tcPr>
          <w:p w:rsidR="002C27F5" w:rsidRPr="007E50AC" w:rsidRDefault="002C27F5" w:rsidP="002C27F5">
            <w:pPr>
              <w:autoSpaceDE w:val="0"/>
              <w:autoSpaceDN w:val="0"/>
              <w:adjustRightInd w:val="0"/>
              <w:rPr>
                <w:rFonts w:cs="Arial"/>
                <w:b/>
                <w:bCs/>
                <w:color w:val="000000"/>
                <w:sz w:val="24"/>
                <w:szCs w:val="24"/>
              </w:rPr>
            </w:pPr>
            <w:r w:rsidRPr="007E50AC">
              <w:rPr>
                <w:rFonts w:cs="Arial"/>
                <w:b/>
                <w:bCs/>
                <w:color w:val="000000"/>
                <w:sz w:val="24"/>
                <w:szCs w:val="24"/>
              </w:rPr>
              <w:t xml:space="preserve">Plan Discussed with Pupil Council </w:t>
            </w:r>
            <w:r w:rsidRPr="007E50AC">
              <w:rPr>
                <w:rFonts w:cs="Arial"/>
                <w:bCs/>
                <w:color w:val="000000"/>
                <w:sz w:val="24"/>
                <w:szCs w:val="24"/>
              </w:rPr>
              <w:t>(date):</w:t>
            </w:r>
            <w:r w:rsidR="002B6574">
              <w:rPr>
                <w:rFonts w:cs="Arial"/>
                <w:bCs/>
                <w:color w:val="000000"/>
                <w:sz w:val="24"/>
                <w:szCs w:val="24"/>
              </w:rPr>
              <w:t xml:space="preserve">  </w:t>
            </w:r>
            <w:r w:rsidR="002B6574" w:rsidRPr="002B6574">
              <w:rPr>
                <w:rFonts w:cs="Arial"/>
                <w:b/>
                <w:bCs/>
                <w:color w:val="000000"/>
                <w:sz w:val="24"/>
                <w:szCs w:val="24"/>
              </w:rPr>
              <w:t>29</w:t>
            </w:r>
            <w:r w:rsidR="002B6574" w:rsidRPr="002B6574">
              <w:rPr>
                <w:rFonts w:cs="Arial"/>
                <w:b/>
                <w:bCs/>
                <w:color w:val="000000"/>
                <w:sz w:val="24"/>
                <w:szCs w:val="24"/>
                <w:vertAlign w:val="superscript"/>
              </w:rPr>
              <w:t>th</w:t>
            </w:r>
            <w:r w:rsidR="002B6574" w:rsidRPr="002B6574">
              <w:rPr>
                <w:rFonts w:cs="Arial"/>
                <w:b/>
                <w:bCs/>
                <w:color w:val="000000"/>
                <w:sz w:val="24"/>
                <w:szCs w:val="24"/>
              </w:rPr>
              <w:t xml:space="preserve"> March 2019</w:t>
            </w:r>
          </w:p>
        </w:tc>
      </w:tr>
      <w:tr w:rsidR="002C27F5" w:rsidTr="007E50AC">
        <w:tc>
          <w:tcPr>
            <w:tcW w:w="3397" w:type="dxa"/>
            <w:gridSpan w:val="2"/>
            <w:tcBorders>
              <w:left w:val="nil"/>
              <w:right w:val="nil"/>
            </w:tcBorders>
          </w:tcPr>
          <w:p w:rsidR="002C27F5" w:rsidRDefault="002C27F5" w:rsidP="002C27F5">
            <w:pPr>
              <w:autoSpaceDE w:val="0"/>
              <w:autoSpaceDN w:val="0"/>
              <w:adjustRightInd w:val="0"/>
              <w:rPr>
                <w:rFonts w:ascii="Arial" w:hAnsi="Arial" w:cs="Arial"/>
                <w:b/>
                <w:bCs/>
                <w:color w:val="000000"/>
                <w:sz w:val="20"/>
                <w:szCs w:val="20"/>
              </w:rPr>
            </w:pPr>
          </w:p>
          <w:p w:rsidR="002538DB" w:rsidRDefault="002538DB" w:rsidP="002C27F5">
            <w:pPr>
              <w:autoSpaceDE w:val="0"/>
              <w:autoSpaceDN w:val="0"/>
              <w:adjustRightInd w:val="0"/>
              <w:rPr>
                <w:rFonts w:cs="Arial"/>
                <w:b/>
                <w:bCs/>
                <w:color w:val="000000"/>
                <w:sz w:val="32"/>
                <w:szCs w:val="32"/>
              </w:rPr>
            </w:pPr>
          </w:p>
          <w:p w:rsidR="002538DB" w:rsidRPr="002538DB" w:rsidRDefault="002538DB" w:rsidP="002C27F5">
            <w:pPr>
              <w:autoSpaceDE w:val="0"/>
              <w:autoSpaceDN w:val="0"/>
              <w:adjustRightInd w:val="0"/>
              <w:rPr>
                <w:rFonts w:cs="Arial"/>
                <w:b/>
                <w:bCs/>
                <w:color w:val="000000"/>
                <w:sz w:val="32"/>
                <w:szCs w:val="32"/>
              </w:rPr>
            </w:pPr>
            <w:r w:rsidRPr="002538DB">
              <w:rPr>
                <w:rFonts w:cs="Arial"/>
                <w:b/>
                <w:bCs/>
                <w:color w:val="000000"/>
                <w:sz w:val="32"/>
                <w:szCs w:val="32"/>
              </w:rPr>
              <w:t>PART 1:</w:t>
            </w:r>
          </w:p>
          <w:p w:rsidR="002538DB" w:rsidRDefault="002538DB" w:rsidP="002C27F5">
            <w:pPr>
              <w:autoSpaceDE w:val="0"/>
              <w:autoSpaceDN w:val="0"/>
              <w:adjustRightInd w:val="0"/>
              <w:rPr>
                <w:rFonts w:ascii="Arial" w:hAnsi="Arial" w:cs="Arial"/>
                <w:b/>
                <w:bCs/>
                <w:color w:val="000000"/>
                <w:sz w:val="20"/>
                <w:szCs w:val="20"/>
              </w:rPr>
            </w:pPr>
          </w:p>
        </w:tc>
        <w:tc>
          <w:tcPr>
            <w:tcW w:w="3686" w:type="dxa"/>
            <w:tcBorders>
              <w:left w:val="nil"/>
              <w:right w:val="nil"/>
            </w:tcBorders>
          </w:tcPr>
          <w:p w:rsidR="002C27F5" w:rsidRPr="00AF0C5E" w:rsidRDefault="002C27F5" w:rsidP="00AF0C5E">
            <w:pPr>
              <w:autoSpaceDE w:val="0"/>
              <w:autoSpaceDN w:val="0"/>
              <w:adjustRightInd w:val="0"/>
              <w:rPr>
                <w:rFonts w:ascii="Arial" w:hAnsi="Arial" w:cs="Arial"/>
                <w:b/>
                <w:bCs/>
                <w:color w:val="000000"/>
                <w:sz w:val="20"/>
                <w:szCs w:val="20"/>
              </w:rPr>
            </w:pPr>
          </w:p>
        </w:tc>
        <w:tc>
          <w:tcPr>
            <w:tcW w:w="7087" w:type="dxa"/>
            <w:tcBorders>
              <w:left w:val="nil"/>
              <w:right w:val="nil"/>
            </w:tcBorders>
          </w:tcPr>
          <w:p w:rsidR="002C27F5" w:rsidRPr="00AF0C5E" w:rsidRDefault="002C27F5" w:rsidP="00AF0C5E">
            <w:pPr>
              <w:autoSpaceDE w:val="0"/>
              <w:autoSpaceDN w:val="0"/>
              <w:adjustRightInd w:val="0"/>
              <w:rPr>
                <w:rFonts w:ascii="Arial" w:hAnsi="Arial" w:cs="Arial"/>
                <w:b/>
                <w:bCs/>
                <w:color w:val="000000"/>
                <w:sz w:val="20"/>
                <w:szCs w:val="20"/>
              </w:rPr>
            </w:pPr>
          </w:p>
        </w:tc>
      </w:tr>
      <w:tr w:rsidR="00AF0C5E" w:rsidTr="002538DB">
        <w:trPr>
          <w:cantSplit/>
          <w:trHeight w:hRule="exact" w:val="4253"/>
        </w:trPr>
        <w:tc>
          <w:tcPr>
            <w:tcW w:w="3397" w:type="dxa"/>
            <w:gridSpan w:val="2"/>
          </w:tcPr>
          <w:p w:rsidR="00AF0C5E" w:rsidRPr="007E50AC" w:rsidRDefault="007E50AC" w:rsidP="00AF0C5E">
            <w:pPr>
              <w:autoSpaceDE w:val="0"/>
              <w:autoSpaceDN w:val="0"/>
              <w:adjustRightInd w:val="0"/>
              <w:rPr>
                <w:rFonts w:cs="Arial"/>
                <w:color w:val="000000"/>
                <w:sz w:val="24"/>
                <w:szCs w:val="24"/>
              </w:rPr>
            </w:pPr>
            <w:r>
              <w:rPr>
                <w:rFonts w:cs="Arial"/>
                <w:b/>
                <w:bCs/>
                <w:color w:val="000000"/>
                <w:sz w:val="24"/>
                <w:szCs w:val="24"/>
              </w:rPr>
              <w:t>Evidence based r</w:t>
            </w:r>
            <w:r w:rsidR="00AF0C5E" w:rsidRPr="007E50AC">
              <w:rPr>
                <w:rFonts w:cs="Arial"/>
                <w:b/>
                <w:bCs/>
                <w:color w:val="000000"/>
                <w:sz w:val="24"/>
                <w:szCs w:val="24"/>
              </w:rPr>
              <w:t xml:space="preserve">ationale: </w:t>
            </w:r>
          </w:p>
          <w:p w:rsidR="00AF0C5E" w:rsidRPr="007E50AC" w:rsidRDefault="00AF0C5E" w:rsidP="00AF0C5E">
            <w:pPr>
              <w:autoSpaceDE w:val="0"/>
              <w:autoSpaceDN w:val="0"/>
              <w:adjustRightInd w:val="0"/>
              <w:rPr>
                <w:rFonts w:cs="Arial"/>
                <w:color w:val="000000"/>
              </w:rPr>
            </w:pPr>
            <w:r w:rsidRPr="007E50AC">
              <w:rPr>
                <w:rFonts w:cs="Arial"/>
                <w:i/>
                <w:iCs/>
                <w:color w:val="000000"/>
              </w:rPr>
              <w:t xml:space="preserve">Why are you planning to spend your PEF allocation in this way?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Presentation of data in the local context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Analysis of what this reveals</w:t>
            </w:r>
            <w:r w:rsidR="003731F7" w:rsidRPr="007E50AC">
              <w:rPr>
                <w:rFonts w:cs="Arial"/>
                <w:color w:val="000000"/>
              </w:rPr>
              <w:t xml:space="preserve"> in terms of the attainment gaps</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Identification of target populations </w:t>
            </w:r>
          </w:p>
          <w:p w:rsidR="00AF0C5E" w:rsidRPr="00CB206A" w:rsidRDefault="00AF0C5E" w:rsidP="00AF0C5E">
            <w:pPr>
              <w:pStyle w:val="ListParagraph"/>
              <w:numPr>
                <w:ilvl w:val="0"/>
                <w:numId w:val="12"/>
              </w:numPr>
              <w:autoSpaceDE w:val="0"/>
              <w:autoSpaceDN w:val="0"/>
              <w:adjustRightInd w:val="0"/>
              <w:rPr>
                <w:rFonts w:ascii="Arial" w:hAnsi="Arial" w:cs="Arial"/>
                <w:color w:val="000000"/>
                <w:sz w:val="18"/>
                <w:szCs w:val="18"/>
              </w:rPr>
            </w:pPr>
            <w:r w:rsidRPr="007E50AC">
              <w:rPr>
                <w:rFonts w:cs="Arial"/>
                <w:color w:val="000000"/>
              </w:rPr>
              <w:t>Rationale behind proposals</w:t>
            </w:r>
            <w:r w:rsidRPr="00AF0C5E">
              <w:rPr>
                <w:rFonts w:ascii="Arial" w:hAnsi="Arial" w:cs="Arial"/>
                <w:color w:val="000000"/>
                <w:sz w:val="18"/>
                <w:szCs w:val="18"/>
              </w:rPr>
              <w:t xml:space="preserve"> </w:t>
            </w:r>
          </w:p>
        </w:tc>
        <w:tc>
          <w:tcPr>
            <w:tcW w:w="10773" w:type="dxa"/>
            <w:gridSpan w:val="2"/>
          </w:tcPr>
          <w:p w:rsidR="00AF0C5E" w:rsidRDefault="00AF0C5E" w:rsidP="00AF0C5E">
            <w:pPr>
              <w:autoSpaceDE w:val="0"/>
              <w:autoSpaceDN w:val="0"/>
              <w:adjustRightInd w:val="0"/>
              <w:rPr>
                <w:rFonts w:ascii="Arial" w:hAnsi="Arial" w:cs="Arial"/>
                <w:b/>
                <w:bCs/>
                <w:color w:val="000000"/>
                <w:sz w:val="23"/>
                <w:szCs w:val="23"/>
              </w:rPr>
            </w:pPr>
          </w:p>
          <w:p w:rsidR="005B0181" w:rsidRDefault="005B0181" w:rsidP="00AF0C5E">
            <w:pPr>
              <w:autoSpaceDE w:val="0"/>
              <w:autoSpaceDN w:val="0"/>
              <w:adjustRightInd w:val="0"/>
              <w:rPr>
                <w:rFonts w:ascii="Arial" w:hAnsi="Arial" w:cs="Arial"/>
                <w:bCs/>
                <w:color w:val="000000"/>
                <w:sz w:val="23"/>
                <w:szCs w:val="23"/>
              </w:rPr>
            </w:pPr>
            <w:r w:rsidRPr="005B0181">
              <w:rPr>
                <w:rFonts w:ascii="Arial" w:hAnsi="Arial" w:cs="Arial"/>
                <w:bCs/>
                <w:color w:val="000000"/>
                <w:sz w:val="23"/>
                <w:szCs w:val="23"/>
              </w:rPr>
              <w:t xml:space="preserve">Our attainment data shows a </w:t>
            </w:r>
            <w:r w:rsidR="00AA144C">
              <w:rPr>
                <w:rFonts w:ascii="Arial" w:hAnsi="Arial" w:cs="Arial"/>
                <w:bCs/>
                <w:color w:val="000000"/>
                <w:sz w:val="23"/>
                <w:szCs w:val="23"/>
              </w:rPr>
              <w:t xml:space="preserve">slight increase in writing attainment across P1, P4 and P7 this session. Based on SIMD data, we are seeing that the gap is closing significantly in reading at P1, P4 and P7. </w:t>
            </w:r>
          </w:p>
          <w:p w:rsidR="00AA144C" w:rsidRPr="005B0181" w:rsidRDefault="00AA144C" w:rsidP="00AF0C5E">
            <w:pPr>
              <w:autoSpaceDE w:val="0"/>
              <w:autoSpaceDN w:val="0"/>
              <w:adjustRightInd w:val="0"/>
              <w:rPr>
                <w:rFonts w:ascii="Arial" w:hAnsi="Arial" w:cs="Arial"/>
                <w:bCs/>
                <w:color w:val="000000"/>
                <w:sz w:val="23"/>
                <w:szCs w:val="23"/>
              </w:rPr>
            </w:pPr>
          </w:p>
          <w:p w:rsidR="00270DA9" w:rsidRDefault="00AA144C" w:rsidP="00AF0C5E">
            <w:pPr>
              <w:autoSpaceDE w:val="0"/>
              <w:autoSpaceDN w:val="0"/>
              <w:adjustRightInd w:val="0"/>
              <w:rPr>
                <w:rFonts w:ascii="Arial" w:hAnsi="Arial" w:cs="Arial"/>
                <w:bCs/>
                <w:color w:val="000000"/>
                <w:sz w:val="23"/>
                <w:szCs w:val="23"/>
              </w:rPr>
            </w:pPr>
            <w:r>
              <w:rPr>
                <w:rFonts w:ascii="Arial" w:hAnsi="Arial" w:cs="Arial"/>
                <w:bCs/>
                <w:color w:val="000000"/>
                <w:sz w:val="23"/>
                <w:szCs w:val="23"/>
              </w:rPr>
              <w:t xml:space="preserve">Our gaps between SIMD 1&amp;2 and 3-10 have also reduced in reading, and numeracy at P4 and P7. </w:t>
            </w:r>
          </w:p>
          <w:p w:rsidR="00270DA9" w:rsidRDefault="00270DA9" w:rsidP="00AF0C5E">
            <w:pPr>
              <w:autoSpaceDE w:val="0"/>
              <w:autoSpaceDN w:val="0"/>
              <w:adjustRightInd w:val="0"/>
              <w:rPr>
                <w:rFonts w:ascii="Arial" w:hAnsi="Arial" w:cs="Arial"/>
                <w:b/>
                <w:bCs/>
                <w:color w:val="000000"/>
                <w:sz w:val="23"/>
                <w:szCs w:val="23"/>
              </w:rPr>
            </w:pPr>
          </w:p>
          <w:p w:rsidR="00640510" w:rsidRDefault="00640510" w:rsidP="00AF0C5E">
            <w:pPr>
              <w:autoSpaceDE w:val="0"/>
              <w:autoSpaceDN w:val="0"/>
              <w:adjustRightInd w:val="0"/>
              <w:rPr>
                <w:rFonts w:ascii="Arial" w:hAnsi="Arial" w:cs="Arial"/>
                <w:bCs/>
                <w:color w:val="000000"/>
                <w:sz w:val="23"/>
                <w:szCs w:val="23"/>
              </w:rPr>
            </w:pPr>
            <w:r w:rsidRPr="00B7460C">
              <w:rPr>
                <w:rFonts w:ascii="Arial" w:hAnsi="Arial" w:cs="Arial"/>
                <w:bCs/>
                <w:color w:val="000000"/>
                <w:sz w:val="23"/>
                <w:szCs w:val="23"/>
              </w:rPr>
              <w:t>12% of our children have ASN and require individualised planning</w:t>
            </w:r>
            <w:r w:rsidR="00B7460C" w:rsidRPr="00B7460C">
              <w:rPr>
                <w:rFonts w:ascii="Arial" w:hAnsi="Arial" w:cs="Arial"/>
                <w:bCs/>
                <w:color w:val="000000"/>
                <w:sz w:val="23"/>
                <w:szCs w:val="23"/>
              </w:rPr>
              <w:t xml:space="preserve"> and around 30 children require significant support to access the curriculum</w:t>
            </w:r>
            <w:r w:rsidR="00AA144C">
              <w:rPr>
                <w:rFonts w:ascii="Arial" w:hAnsi="Arial" w:cs="Arial"/>
                <w:bCs/>
                <w:color w:val="000000"/>
                <w:sz w:val="23"/>
                <w:szCs w:val="23"/>
              </w:rPr>
              <w:t xml:space="preserve">. </w:t>
            </w:r>
          </w:p>
          <w:p w:rsidR="00AA144C" w:rsidRDefault="00AA144C" w:rsidP="00AF0C5E">
            <w:pPr>
              <w:autoSpaceDE w:val="0"/>
              <w:autoSpaceDN w:val="0"/>
              <w:adjustRightInd w:val="0"/>
              <w:rPr>
                <w:rFonts w:ascii="Arial" w:hAnsi="Arial" w:cs="Arial"/>
                <w:bCs/>
                <w:color w:val="000000"/>
                <w:sz w:val="23"/>
                <w:szCs w:val="23"/>
              </w:rPr>
            </w:pPr>
          </w:p>
          <w:p w:rsidR="00AA144C" w:rsidRPr="00B7460C" w:rsidRDefault="00AA144C" w:rsidP="00AF0C5E">
            <w:pPr>
              <w:autoSpaceDE w:val="0"/>
              <w:autoSpaceDN w:val="0"/>
              <w:adjustRightInd w:val="0"/>
              <w:rPr>
                <w:rFonts w:ascii="Arial" w:hAnsi="Arial" w:cs="Arial"/>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CC429A" w:rsidRDefault="00CC429A" w:rsidP="00AF0C5E">
            <w:pPr>
              <w:autoSpaceDE w:val="0"/>
              <w:autoSpaceDN w:val="0"/>
              <w:adjustRightInd w:val="0"/>
              <w:rPr>
                <w:rFonts w:ascii="Arial" w:hAnsi="Arial" w:cs="Arial"/>
                <w:b/>
                <w:bCs/>
                <w:color w:val="000000"/>
                <w:sz w:val="23"/>
                <w:szCs w:val="23"/>
              </w:rPr>
            </w:pPr>
          </w:p>
          <w:p w:rsidR="002C27F5" w:rsidRDefault="002C27F5"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tc>
      </w:tr>
      <w:tr w:rsidR="00AF0C5E" w:rsidTr="00AA144C">
        <w:trPr>
          <w:cantSplit/>
          <w:trHeight w:hRule="exact" w:val="5822"/>
        </w:trPr>
        <w:tc>
          <w:tcPr>
            <w:tcW w:w="3397" w:type="dxa"/>
            <w:gridSpan w:val="2"/>
          </w:tcPr>
          <w:p w:rsidR="00AF0C5E" w:rsidRPr="007E50AC" w:rsidRDefault="00AF0C5E" w:rsidP="00AF0C5E">
            <w:pPr>
              <w:autoSpaceDE w:val="0"/>
              <w:autoSpaceDN w:val="0"/>
              <w:adjustRightInd w:val="0"/>
              <w:rPr>
                <w:rFonts w:cs="Arial"/>
                <w:color w:val="000000"/>
                <w:sz w:val="24"/>
                <w:szCs w:val="24"/>
              </w:rPr>
            </w:pPr>
            <w:r w:rsidRPr="007E50AC">
              <w:rPr>
                <w:rFonts w:cs="Arial"/>
                <w:b/>
                <w:bCs/>
                <w:color w:val="000000"/>
                <w:sz w:val="24"/>
                <w:szCs w:val="24"/>
              </w:rPr>
              <w:lastRenderedPageBreak/>
              <w:t xml:space="preserve">Proposed Interventions: </w:t>
            </w:r>
          </w:p>
          <w:p w:rsidR="00AF0C5E" w:rsidRPr="007E50AC" w:rsidRDefault="00AF0C5E" w:rsidP="00AF0C5E">
            <w:pPr>
              <w:autoSpaceDE w:val="0"/>
              <w:autoSpaceDN w:val="0"/>
              <w:adjustRightInd w:val="0"/>
              <w:rPr>
                <w:rFonts w:cs="Arial"/>
                <w:color w:val="000000"/>
                <w:sz w:val="24"/>
                <w:szCs w:val="24"/>
              </w:rPr>
            </w:pPr>
            <w:r w:rsidRPr="007E50AC">
              <w:rPr>
                <w:rFonts w:cs="Arial"/>
                <w:i/>
                <w:iCs/>
                <w:color w:val="000000"/>
                <w:sz w:val="24"/>
                <w:szCs w:val="24"/>
              </w:rPr>
              <w:t xml:space="preserve">What are you planning to do with your PEF allocation?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Proposals to address identified issues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Aim and expected impact of proposals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Initial assessment of funding requirement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Plans to work in partnership with other schools/local partners/providers, if applicable </w:t>
            </w:r>
          </w:p>
          <w:p w:rsidR="00AF0C5E" w:rsidRPr="00CB206A" w:rsidRDefault="00AF0C5E" w:rsidP="00AF0C5E">
            <w:pPr>
              <w:pStyle w:val="ListParagraph"/>
              <w:numPr>
                <w:ilvl w:val="0"/>
                <w:numId w:val="12"/>
              </w:numPr>
              <w:autoSpaceDE w:val="0"/>
              <w:autoSpaceDN w:val="0"/>
              <w:adjustRightInd w:val="0"/>
              <w:rPr>
                <w:rFonts w:ascii="Arial" w:hAnsi="Arial" w:cs="Arial"/>
                <w:color w:val="000000"/>
                <w:sz w:val="18"/>
                <w:szCs w:val="18"/>
              </w:rPr>
            </w:pPr>
            <w:r w:rsidRPr="007E50AC">
              <w:rPr>
                <w:rFonts w:cs="Arial"/>
                <w:color w:val="000000"/>
              </w:rPr>
              <w:t>Link to HGIOS 4 quality indicators / NIF</w:t>
            </w:r>
            <w:r w:rsidRPr="00AF0C5E">
              <w:rPr>
                <w:rFonts w:ascii="Arial" w:hAnsi="Arial" w:cs="Arial"/>
                <w:color w:val="000000"/>
                <w:sz w:val="18"/>
                <w:szCs w:val="18"/>
              </w:rPr>
              <w:t xml:space="preserve"> </w:t>
            </w:r>
          </w:p>
        </w:tc>
        <w:tc>
          <w:tcPr>
            <w:tcW w:w="10773" w:type="dxa"/>
            <w:gridSpan w:val="2"/>
          </w:tcPr>
          <w:p w:rsidR="00B7460C" w:rsidRPr="00B7460C" w:rsidRDefault="00B7460C" w:rsidP="00AF0C5E">
            <w:pPr>
              <w:autoSpaceDE w:val="0"/>
              <w:autoSpaceDN w:val="0"/>
              <w:adjustRightInd w:val="0"/>
              <w:rPr>
                <w:rFonts w:ascii="Arial" w:hAnsi="Arial" w:cs="Arial"/>
                <w:b/>
                <w:bCs/>
                <w:color w:val="000000"/>
                <w:sz w:val="20"/>
                <w:szCs w:val="20"/>
              </w:rPr>
            </w:pPr>
            <w:r w:rsidRPr="00B7460C">
              <w:rPr>
                <w:rFonts w:ascii="Arial" w:hAnsi="Arial" w:cs="Arial"/>
                <w:b/>
                <w:bCs/>
                <w:color w:val="000000"/>
                <w:sz w:val="20"/>
                <w:szCs w:val="20"/>
              </w:rPr>
              <w:t>Proposals</w:t>
            </w:r>
          </w:p>
          <w:p w:rsidR="00B7460C" w:rsidRPr="00B7460C" w:rsidRDefault="00B7460C" w:rsidP="00B7460C">
            <w:pPr>
              <w:pStyle w:val="ListParagraph"/>
              <w:numPr>
                <w:ilvl w:val="0"/>
                <w:numId w:val="37"/>
              </w:numPr>
              <w:autoSpaceDE w:val="0"/>
              <w:autoSpaceDN w:val="0"/>
              <w:adjustRightInd w:val="0"/>
              <w:rPr>
                <w:rFonts w:ascii="Arial" w:hAnsi="Arial" w:cs="Arial"/>
                <w:bCs/>
                <w:color w:val="000000"/>
                <w:sz w:val="20"/>
                <w:szCs w:val="20"/>
              </w:rPr>
            </w:pPr>
            <w:r w:rsidRPr="00B7460C">
              <w:rPr>
                <w:rFonts w:ascii="Arial" w:hAnsi="Arial" w:cs="Arial"/>
                <w:bCs/>
                <w:color w:val="000000"/>
                <w:sz w:val="20"/>
                <w:szCs w:val="20"/>
              </w:rPr>
              <w:t>Focus on supporting children access the curriculum – partnership with external agencies and support staff</w:t>
            </w:r>
          </w:p>
          <w:p w:rsidR="00270DA9" w:rsidRPr="00B7460C" w:rsidRDefault="00B7460C" w:rsidP="00B7460C">
            <w:pPr>
              <w:pStyle w:val="ListParagraph"/>
              <w:numPr>
                <w:ilvl w:val="0"/>
                <w:numId w:val="37"/>
              </w:numPr>
              <w:autoSpaceDE w:val="0"/>
              <w:autoSpaceDN w:val="0"/>
              <w:adjustRightInd w:val="0"/>
              <w:rPr>
                <w:rFonts w:ascii="Arial" w:hAnsi="Arial" w:cs="Arial"/>
                <w:bCs/>
                <w:color w:val="000000"/>
                <w:sz w:val="20"/>
                <w:szCs w:val="20"/>
              </w:rPr>
            </w:pPr>
            <w:r w:rsidRPr="00B7460C">
              <w:rPr>
                <w:rFonts w:ascii="Arial" w:hAnsi="Arial" w:cs="Arial"/>
                <w:bCs/>
                <w:color w:val="000000"/>
                <w:sz w:val="20"/>
                <w:szCs w:val="20"/>
              </w:rPr>
              <w:t>Writing gap – Collaborative Action Research Project  focusing on P5 writing to identify gaps, writing resources to support gaps, supported study, partnership with John Muir and authority staff (writing engagement through environmental context), track engagement in writing – focus of QA discussions</w:t>
            </w:r>
          </w:p>
          <w:p w:rsidR="00B7460C" w:rsidRPr="00B7460C" w:rsidRDefault="00B7460C" w:rsidP="00B7460C">
            <w:pPr>
              <w:pStyle w:val="ListParagraph"/>
              <w:numPr>
                <w:ilvl w:val="0"/>
                <w:numId w:val="37"/>
              </w:numPr>
              <w:autoSpaceDE w:val="0"/>
              <w:autoSpaceDN w:val="0"/>
              <w:adjustRightInd w:val="0"/>
              <w:rPr>
                <w:rFonts w:ascii="Arial" w:hAnsi="Arial" w:cs="Arial"/>
                <w:bCs/>
                <w:color w:val="000000"/>
                <w:sz w:val="20"/>
                <w:szCs w:val="20"/>
              </w:rPr>
            </w:pPr>
            <w:r w:rsidRPr="00B7460C">
              <w:rPr>
                <w:rFonts w:ascii="Arial" w:hAnsi="Arial" w:cs="Arial"/>
                <w:bCs/>
                <w:color w:val="000000"/>
                <w:sz w:val="20"/>
                <w:szCs w:val="20"/>
              </w:rPr>
              <w:t>Support from SFDW to work with families to reduce attendance figures of intermittent absence</w:t>
            </w:r>
          </w:p>
          <w:p w:rsidR="00B7460C" w:rsidRPr="00B7460C" w:rsidRDefault="00B7460C" w:rsidP="00B7460C">
            <w:pPr>
              <w:pStyle w:val="ListParagraph"/>
              <w:numPr>
                <w:ilvl w:val="0"/>
                <w:numId w:val="37"/>
              </w:numPr>
              <w:autoSpaceDE w:val="0"/>
              <w:autoSpaceDN w:val="0"/>
              <w:adjustRightInd w:val="0"/>
              <w:rPr>
                <w:rFonts w:ascii="Arial" w:hAnsi="Arial" w:cs="Arial"/>
                <w:bCs/>
                <w:color w:val="000000"/>
                <w:sz w:val="20"/>
                <w:szCs w:val="20"/>
              </w:rPr>
            </w:pPr>
            <w:r w:rsidRPr="00B7460C">
              <w:rPr>
                <w:rFonts w:ascii="Arial" w:hAnsi="Arial" w:cs="Arial"/>
                <w:bCs/>
                <w:color w:val="000000"/>
                <w:sz w:val="20"/>
                <w:szCs w:val="20"/>
              </w:rPr>
              <w:t>Enhance learning environment to support learner engagement – calmer learning environment</w:t>
            </w:r>
          </w:p>
          <w:p w:rsidR="00B7460C" w:rsidRDefault="00B7460C" w:rsidP="00B7460C">
            <w:pPr>
              <w:pStyle w:val="ListParagraph"/>
              <w:numPr>
                <w:ilvl w:val="0"/>
                <w:numId w:val="37"/>
              </w:numPr>
              <w:autoSpaceDE w:val="0"/>
              <w:autoSpaceDN w:val="0"/>
              <w:adjustRightInd w:val="0"/>
              <w:rPr>
                <w:rFonts w:ascii="Arial" w:hAnsi="Arial" w:cs="Arial"/>
                <w:bCs/>
                <w:color w:val="000000"/>
                <w:sz w:val="20"/>
                <w:szCs w:val="20"/>
              </w:rPr>
            </w:pPr>
            <w:r w:rsidRPr="00B7460C">
              <w:rPr>
                <w:rFonts w:ascii="Arial" w:hAnsi="Arial" w:cs="Arial"/>
                <w:bCs/>
                <w:color w:val="000000"/>
                <w:sz w:val="20"/>
                <w:szCs w:val="20"/>
              </w:rPr>
              <w:t>Work with Barnardos, Showcase and KIKO to look at creative approaches to increase engagement and support resilience</w:t>
            </w:r>
          </w:p>
          <w:p w:rsidR="00AA144C" w:rsidRPr="00B83095" w:rsidRDefault="00AA144C" w:rsidP="00B7460C">
            <w:pPr>
              <w:pStyle w:val="ListParagraph"/>
              <w:numPr>
                <w:ilvl w:val="0"/>
                <w:numId w:val="37"/>
              </w:numPr>
              <w:autoSpaceDE w:val="0"/>
              <w:autoSpaceDN w:val="0"/>
              <w:adjustRightInd w:val="0"/>
              <w:rPr>
                <w:rFonts w:ascii="Arial" w:hAnsi="Arial" w:cs="Arial"/>
                <w:bCs/>
                <w:color w:val="000000"/>
                <w:sz w:val="20"/>
                <w:szCs w:val="20"/>
              </w:rPr>
            </w:pPr>
            <w:r>
              <w:rPr>
                <w:rFonts w:ascii="Arial" w:hAnsi="Arial" w:cs="Arial"/>
                <w:bCs/>
                <w:color w:val="000000"/>
                <w:sz w:val="20"/>
                <w:szCs w:val="20"/>
              </w:rPr>
              <w:t>Raising Attainment Teachers to focus on targeted supports with measureable outcomes</w:t>
            </w:r>
          </w:p>
          <w:p w:rsidR="00B7460C" w:rsidRPr="00B7460C" w:rsidRDefault="00B7460C" w:rsidP="00B7460C">
            <w:pPr>
              <w:autoSpaceDE w:val="0"/>
              <w:autoSpaceDN w:val="0"/>
              <w:adjustRightInd w:val="0"/>
              <w:rPr>
                <w:rFonts w:ascii="Arial" w:hAnsi="Arial" w:cs="Arial"/>
                <w:b/>
                <w:bCs/>
                <w:color w:val="000000"/>
                <w:sz w:val="20"/>
                <w:szCs w:val="20"/>
              </w:rPr>
            </w:pPr>
            <w:r w:rsidRPr="00B7460C">
              <w:rPr>
                <w:rFonts w:ascii="Arial" w:hAnsi="Arial" w:cs="Arial"/>
                <w:b/>
                <w:bCs/>
                <w:color w:val="000000"/>
                <w:sz w:val="20"/>
                <w:szCs w:val="20"/>
              </w:rPr>
              <w:t>Aims</w:t>
            </w:r>
          </w:p>
          <w:p w:rsidR="00B7460C" w:rsidRPr="00B83095" w:rsidRDefault="00B7460C" w:rsidP="00B83095">
            <w:pPr>
              <w:pStyle w:val="ListParagraph"/>
              <w:numPr>
                <w:ilvl w:val="0"/>
                <w:numId w:val="39"/>
              </w:numPr>
              <w:autoSpaceDE w:val="0"/>
              <w:autoSpaceDN w:val="0"/>
              <w:adjustRightInd w:val="0"/>
              <w:rPr>
                <w:rFonts w:ascii="Arial" w:hAnsi="Arial" w:cs="Arial"/>
                <w:bCs/>
                <w:color w:val="000000"/>
                <w:sz w:val="20"/>
                <w:szCs w:val="20"/>
              </w:rPr>
            </w:pPr>
            <w:r w:rsidRPr="00B83095">
              <w:rPr>
                <w:rFonts w:ascii="Arial" w:hAnsi="Arial" w:cs="Arial"/>
                <w:bCs/>
                <w:color w:val="000000"/>
                <w:sz w:val="20"/>
                <w:szCs w:val="20"/>
              </w:rPr>
              <w:t xml:space="preserve">Raise attainment in writing </w:t>
            </w:r>
            <w:r w:rsidR="00AA144C">
              <w:rPr>
                <w:rFonts w:ascii="Arial" w:hAnsi="Arial" w:cs="Arial"/>
                <w:bCs/>
                <w:color w:val="000000"/>
                <w:sz w:val="20"/>
                <w:szCs w:val="20"/>
              </w:rPr>
              <w:t xml:space="preserve">and numeracy </w:t>
            </w:r>
            <w:r w:rsidRPr="00B83095">
              <w:rPr>
                <w:rFonts w:ascii="Arial" w:hAnsi="Arial" w:cs="Arial"/>
                <w:bCs/>
                <w:color w:val="000000"/>
                <w:sz w:val="20"/>
                <w:szCs w:val="20"/>
              </w:rPr>
              <w:t>and close the poverty related attainment gap</w:t>
            </w:r>
          </w:p>
          <w:p w:rsidR="00B7460C" w:rsidRPr="00B83095" w:rsidRDefault="00B7460C" w:rsidP="00B83095">
            <w:pPr>
              <w:pStyle w:val="ListParagraph"/>
              <w:numPr>
                <w:ilvl w:val="0"/>
                <w:numId w:val="39"/>
              </w:numPr>
              <w:autoSpaceDE w:val="0"/>
              <w:autoSpaceDN w:val="0"/>
              <w:adjustRightInd w:val="0"/>
              <w:rPr>
                <w:rFonts w:ascii="Arial" w:hAnsi="Arial" w:cs="Arial"/>
                <w:bCs/>
                <w:color w:val="000000"/>
                <w:sz w:val="20"/>
                <w:szCs w:val="20"/>
              </w:rPr>
            </w:pPr>
            <w:r w:rsidRPr="00B83095">
              <w:rPr>
                <w:rFonts w:ascii="Arial" w:hAnsi="Arial" w:cs="Arial"/>
                <w:bCs/>
                <w:color w:val="000000"/>
                <w:sz w:val="20"/>
                <w:szCs w:val="20"/>
              </w:rPr>
              <w:t>Ensure all children are engaged in learning and can access the curriculum</w:t>
            </w:r>
          </w:p>
          <w:p w:rsidR="00B7460C" w:rsidRPr="00B83095" w:rsidRDefault="00B83095" w:rsidP="00B83095">
            <w:pPr>
              <w:pStyle w:val="ListParagraph"/>
              <w:numPr>
                <w:ilvl w:val="0"/>
                <w:numId w:val="39"/>
              </w:numPr>
              <w:autoSpaceDE w:val="0"/>
              <w:autoSpaceDN w:val="0"/>
              <w:adjustRightInd w:val="0"/>
              <w:rPr>
                <w:rFonts w:ascii="Arial" w:hAnsi="Arial" w:cs="Arial"/>
                <w:bCs/>
                <w:color w:val="000000"/>
                <w:sz w:val="20"/>
                <w:szCs w:val="20"/>
              </w:rPr>
            </w:pPr>
            <w:r w:rsidRPr="00B83095">
              <w:rPr>
                <w:rFonts w:ascii="Arial" w:hAnsi="Arial" w:cs="Arial"/>
                <w:bCs/>
                <w:color w:val="000000"/>
                <w:sz w:val="20"/>
                <w:szCs w:val="20"/>
              </w:rPr>
              <w:t>Ensure all children can access P7 residential</w:t>
            </w:r>
          </w:p>
          <w:p w:rsidR="00B83095" w:rsidRPr="00B7460C" w:rsidRDefault="00B83095" w:rsidP="00B7460C">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p>
          <w:p w:rsidR="00B7460C" w:rsidRDefault="00B7460C" w:rsidP="00B7460C">
            <w:pPr>
              <w:autoSpaceDE w:val="0"/>
              <w:autoSpaceDN w:val="0"/>
              <w:adjustRightInd w:val="0"/>
              <w:rPr>
                <w:rFonts w:ascii="Arial" w:hAnsi="Arial" w:cs="Arial"/>
                <w:b/>
                <w:bCs/>
                <w:color w:val="000000"/>
                <w:sz w:val="20"/>
                <w:szCs w:val="20"/>
              </w:rPr>
            </w:pPr>
            <w:r w:rsidRPr="00B83095">
              <w:rPr>
                <w:rFonts w:ascii="Arial" w:hAnsi="Arial" w:cs="Arial"/>
                <w:b/>
                <w:bCs/>
                <w:color w:val="000000"/>
                <w:sz w:val="20"/>
                <w:szCs w:val="20"/>
              </w:rPr>
              <w:t>Links to HGIOS/NIF</w:t>
            </w:r>
          </w:p>
          <w:p w:rsidR="00B83095" w:rsidRDefault="00B83095" w:rsidP="00B83095">
            <w:pPr>
              <w:spacing w:after="210"/>
              <w:rPr>
                <w:rFonts w:ascii="Arial" w:eastAsia="Times New Roman" w:hAnsi="Arial" w:cs="Arial"/>
                <w:color w:val="333333"/>
                <w:sz w:val="20"/>
                <w:szCs w:val="20"/>
                <w:lang w:eastAsia="en-GB"/>
              </w:rPr>
            </w:pPr>
            <w:r w:rsidRPr="00B83095">
              <w:rPr>
                <w:rFonts w:ascii="Arial" w:hAnsi="Arial" w:cs="Arial"/>
                <w:bCs/>
                <w:color w:val="000000"/>
                <w:sz w:val="20"/>
                <w:szCs w:val="20"/>
              </w:rPr>
              <w:t xml:space="preserve">NIF </w:t>
            </w:r>
            <w:r>
              <w:rPr>
                <w:rFonts w:ascii="Arial" w:hAnsi="Arial" w:cs="Arial"/>
                <w:bCs/>
                <w:color w:val="000000"/>
                <w:sz w:val="20"/>
                <w:szCs w:val="20"/>
              </w:rPr>
              <w:t xml:space="preserve"> - </w:t>
            </w:r>
            <w:r w:rsidRPr="00B83095">
              <w:rPr>
                <w:rFonts w:ascii="Arial" w:hAnsi="Arial" w:cs="Arial"/>
                <w:bCs/>
                <w:color w:val="000000"/>
                <w:sz w:val="20"/>
                <w:szCs w:val="20"/>
              </w:rPr>
              <w:t xml:space="preserve">Improvement in attainment, </w:t>
            </w:r>
            <w:r w:rsidRPr="00B83095">
              <w:rPr>
                <w:rFonts w:ascii="Arial" w:eastAsia="Times New Roman" w:hAnsi="Arial" w:cs="Arial"/>
                <w:color w:val="333333"/>
                <w:sz w:val="20"/>
                <w:szCs w:val="20"/>
                <w:lang w:eastAsia="en-GB"/>
              </w:rPr>
              <w:t>partic</w:t>
            </w:r>
            <w:r>
              <w:rPr>
                <w:rFonts w:ascii="Arial" w:eastAsia="Times New Roman" w:hAnsi="Arial" w:cs="Arial"/>
                <w:color w:val="333333"/>
                <w:sz w:val="20"/>
                <w:szCs w:val="20"/>
                <w:lang w:eastAsia="en-GB"/>
              </w:rPr>
              <w:t xml:space="preserve">ularly in literacy and numeracy, </w:t>
            </w:r>
            <w:r w:rsidRPr="00B83095">
              <w:rPr>
                <w:rFonts w:ascii="Arial" w:eastAsia="Times New Roman" w:hAnsi="Arial" w:cs="Arial"/>
                <w:color w:val="333333"/>
                <w:sz w:val="20"/>
                <w:szCs w:val="20"/>
                <w:lang w:eastAsia="en-GB"/>
              </w:rPr>
              <w:t>Closing the attainment gap between the most and least disadvantaged children and young people</w:t>
            </w:r>
          </w:p>
          <w:p w:rsidR="00B83095" w:rsidRDefault="00B83095" w:rsidP="00B83095">
            <w:pPr>
              <w:spacing w:after="210"/>
              <w:rPr>
                <w:rFonts w:ascii="Arial" w:eastAsia="Times New Roman" w:hAnsi="Arial" w:cs="Arial"/>
                <w:color w:val="333333"/>
                <w:sz w:val="20"/>
                <w:szCs w:val="20"/>
                <w:lang w:eastAsia="en-GB"/>
              </w:rPr>
            </w:pPr>
            <w:r w:rsidRPr="00B83095">
              <w:rPr>
                <w:rFonts w:ascii="Arial" w:hAnsi="Arial" w:cs="Arial"/>
                <w:bCs/>
                <w:color w:val="000000"/>
                <w:sz w:val="20"/>
                <w:szCs w:val="20"/>
              </w:rPr>
              <w:t>HGIOS 4 QI 3.2 Raising Attainment and Achievement</w:t>
            </w:r>
          </w:p>
          <w:p w:rsidR="00B7460C" w:rsidRPr="00B83095" w:rsidRDefault="00B83095" w:rsidP="00B83095">
            <w:pPr>
              <w:spacing w:after="210"/>
              <w:rPr>
                <w:rFonts w:ascii="Arial" w:eastAsia="Times New Roman" w:hAnsi="Arial" w:cs="Arial"/>
                <w:color w:val="333333"/>
                <w:sz w:val="20"/>
                <w:szCs w:val="20"/>
                <w:lang w:eastAsia="en-GB"/>
              </w:rPr>
            </w:pPr>
            <w:r w:rsidRPr="00B83095">
              <w:rPr>
                <w:rFonts w:ascii="Arial" w:hAnsi="Arial" w:cs="Arial"/>
                <w:bCs/>
                <w:color w:val="000000"/>
                <w:sz w:val="20"/>
                <w:szCs w:val="20"/>
              </w:rPr>
              <w:t>HGIOS 4 QI 2.3 Learning, teaching and Assessment (Learning and Engagement)</w:t>
            </w:r>
          </w:p>
          <w:p w:rsidR="00270DA9" w:rsidRPr="00B83095" w:rsidRDefault="00B83095" w:rsidP="00AF0C5E">
            <w:pPr>
              <w:autoSpaceDE w:val="0"/>
              <w:autoSpaceDN w:val="0"/>
              <w:adjustRightInd w:val="0"/>
              <w:rPr>
                <w:rFonts w:ascii="Arial" w:hAnsi="Arial" w:cs="Arial"/>
                <w:bCs/>
                <w:color w:val="000000"/>
                <w:sz w:val="20"/>
                <w:szCs w:val="20"/>
              </w:rPr>
            </w:pPr>
            <w:r w:rsidRPr="00B83095">
              <w:rPr>
                <w:rFonts w:ascii="Arial" w:hAnsi="Arial" w:cs="Arial"/>
                <w:bCs/>
                <w:color w:val="000000"/>
                <w:sz w:val="20"/>
                <w:szCs w:val="20"/>
              </w:rPr>
              <w:t>HGIOS 4 2.4 Personalised Support ( Targeted Support)</w:t>
            </w: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0669FF" w:rsidP="000669FF">
            <w:pPr>
              <w:tabs>
                <w:tab w:val="left" w:pos="8805"/>
              </w:tabs>
              <w:autoSpaceDE w:val="0"/>
              <w:autoSpaceDN w:val="0"/>
              <w:adjustRightInd w:val="0"/>
              <w:rPr>
                <w:rFonts w:ascii="Arial" w:hAnsi="Arial" w:cs="Arial"/>
                <w:b/>
                <w:bCs/>
                <w:color w:val="000000"/>
                <w:sz w:val="23"/>
                <w:szCs w:val="23"/>
              </w:rPr>
            </w:pPr>
            <w:r>
              <w:rPr>
                <w:rFonts w:ascii="Arial" w:hAnsi="Arial" w:cs="Arial"/>
                <w:b/>
                <w:bCs/>
                <w:color w:val="000000"/>
                <w:sz w:val="23"/>
                <w:szCs w:val="23"/>
              </w:rPr>
              <w:tab/>
            </w:r>
          </w:p>
          <w:p w:rsidR="002C27F5" w:rsidRDefault="002C27F5" w:rsidP="00AF0C5E">
            <w:pPr>
              <w:autoSpaceDE w:val="0"/>
              <w:autoSpaceDN w:val="0"/>
              <w:adjustRightInd w:val="0"/>
              <w:rPr>
                <w:rFonts w:ascii="Arial" w:hAnsi="Arial" w:cs="Arial"/>
                <w:b/>
                <w:bCs/>
                <w:color w:val="000000"/>
                <w:sz w:val="23"/>
                <w:szCs w:val="23"/>
              </w:rPr>
            </w:pPr>
          </w:p>
          <w:p w:rsidR="002C27F5" w:rsidRDefault="002C27F5"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tc>
      </w:tr>
      <w:tr w:rsidR="00AF0C5E" w:rsidTr="002538DB">
        <w:trPr>
          <w:cantSplit/>
          <w:trHeight w:hRule="exact" w:val="4536"/>
        </w:trPr>
        <w:tc>
          <w:tcPr>
            <w:tcW w:w="3397" w:type="dxa"/>
            <w:gridSpan w:val="2"/>
          </w:tcPr>
          <w:tbl>
            <w:tblPr>
              <w:tblW w:w="0" w:type="auto"/>
              <w:tblBorders>
                <w:top w:val="nil"/>
                <w:left w:val="nil"/>
                <w:bottom w:val="nil"/>
                <w:right w:val="nil"/>
              </w:tblBorders>
              <w:tblLook w:val="0000" w:firstRow="0" w:lastRow="0" w:firstColumn="0" w:lastColumn="0" w:noHBand="0" w:noVBand="0"/>
            </w:tblPr>
            <w:tblGrid>
              <w:gridCol w:w="3181"/>
            </w:tblGrid>
            <w:tr w:rsidR="00AF0C5E" w:rsidRPr="007E50AC">
              <w:trPr>
                <w:trHeight w:val="1299"/>
              </w:trPr>
              <w:tc>
                <w:tcPr>
                  <w:tcW w:w="0" w:type="auto"/>
                </w:tcPr>
                <w:p w:rsidR="00AF0C5E" w:rsidRPr="007E50AC" w:rsidRDefault="00AF0C5E" w:rsidP="00AF0C5E">
                  <w:pPr>
                    <w:autoSpaceDE w:val="0"/>
                    <w:autoSpaceDN w:val="0"/>
                    <w:adjustRightInd w:val="0"/>
                    <w:spacing w:after="0" w:line="240" w:lineRule="auto"/>
                    <w:rPr>
                      <w:rFonts w:cs="Arial"/>
                      <w:color w:val="000000"/>
                      <w:sz w:val="24"/>
                      <w:szCs w:val="24"/>
                    </w:rPr>
                  </w:pPr>
                  <w:r w:rsidRPr="007E50AC">
                    <w:rPr>
                      <w:rFonts w:cs="Arial"/>
                      <w:b/>
                      <w:bCs/>
                      <w:color w:val="000000"/>
                      <w:sz w:val="24"/>
                      <w:szCs w:val="24"/>
                    </w:rPr>
                    <w:t xml:space="preserve">Impact Measurement: </w:t>
                  </w:r>
                </w:p>
                <w:p w:rsidR="00AF0C5E" w:rsidRPr="007E50AC" w:rsidRDefault="00AF0C5E" w:rsidP="00AF0C5E">
                  <w:pPr>
                    <w:autoSpaceDE w:val="0"/>
                    <w:autoSpaceDN w:val="0"/>
                    <w:adjustRightInd w:val="0"/>
                    <w:spacing w:after="0" w:line="240" w:lineRule="auto"/>
                    <w:rPr>
                      <w:rFonts w:cs="Arial"/>
                      <w:color w:val="000000"/>
                      <w:sz w:val="24"/>
                      <w:szCs w:val="24"/>
                    </w:rPr>
                  </w:pPr>
                  <w:r w:rsidRPr="007E50AC">
                    <w:rPr>
                      <w:rFonts w:cs="Arial"/>
                      <w:i/>
                      <w:iCs/>
                      <w:color w:val="000000"/>
                      <w:sz w:val="24"/>
                      <w:szCs w:val="24"/>
                    </w:rPr>
                    <w:t xml:space="preserve">How will you know your interventions are having an impact/improving outcomes? </w:t>
                  </w:r>
                </w:p>
                <w:p w:rsidR="00AF0C5E" w:rsidRPr="007E50AC" w:rsidRDefault="00AF0C5E" w:rsidP="00AF0C5E">
                  <w:pPr>
                    <w:pStyle w:val="ListParagraph"/>
                    <w:numPr>
                      <w:ilvl w:val="0"/>
                      <w:numId w:val="12"/>
                    </w:numPr>
                    <w:autoSpaceDE w:val="0"/>
                    <w:autoSpaceDN w:val="0"/>
                    <w:adjustRightInd w:val="0"/>
                    <w:spacing w:after="0" w:line="240" w:lineRule="auto"/>
                    <w:rPr>
                      <w:rFonts w:cs="Arial"/>
                      <w:color w:val="000000"/>
                    </w:rPr>
                  </w:pPr>
                  <w:r w:rsidRPr="007E50AC">
                    <w:rPr>
                      <w:rFonts w:cs="Arial"/>
                      <w:color w:val="000000"/>
                    </w:rPr>
                    <w:t xml:space="preserve">Proposals for measuring impact (including specific reference to targeting young people most affected by poverty) </w:t>
                  </w:r>
                </w:p>
                <w:p w:rsidR="00AF0C5E" w:rsidRPr="007E50AC" w:rsidRDefault="00AF0C5E" w:rsidP="00AF0C5E">
                  <w:pPr>
                    <w:pStyle w:val="ListParagraph"/>
                    <w:numPr>
                      <w:ilvl w:val="0"/>
                      <w:numId w:val="12"/>
                    </w:numPr>
                    <w:autoSpaceDE w:val="0"/>
                    <w:autoSpaceDN w:val="0"/>
                    <w:adjustRightInd w:val="0"/>
                    <w:spacing w:after="0" w:line="240" w:lineRule="auto"/>
                    <w:rPr>
                      <w:rFonts w:cs="Arial"/>
                      <w:color w:val="000000"/>
                    </w:rPr>
                  </w:pPr>
                  <w:r w:rsidRPr="007E50AC">
                    <w:rPr>
                      <w:rFonts w:cs="Arial"/>
                      <w:color w:val="000000"/>
                    </w:rPr>
                    <w:t xml:space="preserve">Data, new and existing, which will be required </w:t>
                  </w:r>
                </w:p>
                <w:p w:rsidR="00AF0C5E" w:rsidRPr="007E50AC" w:rsidRDefault="00AF0C5E" w:rsidP="00AF0C5E">
                  <w:pPr>
                    <w:pStyle w:val="ListParagraph"/>
                    <w:numPr>
                      <w:ilvl w:val="0"/>
                      <w:numId w:val="12"/>
                    </w:numPr>
                    <w:autoSpaceDE w:val="0"/>
                    <w:autoSpaceDN w:val="0"/>
                    <w:adjustRightInd w:val="0"/>
                    <w:spacing w:after="0" w:line="240" w:lineRule="auto"/>
                    <w:rPr>
                      <w:rFonts w:ascii="Arial" w:hAnsi="Arial" w:cs="Arial"/>
                      <w:color w:val="000000"/>
                    </w:rPr>
                  </w:pPr>
                  <w:r w:rsidRPr="007E50AC">
                    <w:rPr>
                      <w:rFonts w:cs="Arial"/>
                      <w:color w:val="000000"/>
                    </w:rPr>
                    <w:t>Plans for how data will be collected and reported</w:t>
                  </w:r>
                  <w:r w:rsidRPr="007E50AC">
                    <w:rPr>
                      <w:rFonts w:ascii="Arial" w:hAnsi="Arial" w:cs="Arial"/>
                      <w:color w:val="000000"/>
                    </w:rPr>
                    <w:t xml:space="preserve"> </w:t>
                  </w:r>
                </w:p>
              </w:tc>
            </w:tr>
          </w:tbl>
          <w:p w:rsidR="00AF0C5E" w:rsidRDefault="00AF0C5E" w:rsidP="00AF0C5E">
            <w:pPr>
              <w:autoSpaceDE w:val="0"/>
              <w:autoSpaceDN w:val="0"/>
              <w:adjustRightInd w:val="0"/>
              <w:rPr>
                <w:rFonts w:ascii="Arial" w:hAnsi="Arial" w:cs="Arial"/>
                <w:b/>
                <w:bCs/>
                <w:color w:val="000000"/>
                <w:sz w:val="23"/>
                <w:szCs w:val="23"/>
              </w:rPr>
            </w:pPr>
          </w:p>
        </w:tc>
        <w:tc>
          <w:tcPr>
            <w:tcW w:w="10773" w:type="dxa"/>
            <w:gridSpan w:val="2"/>
          </w:tcPr>
          <w:p w:rsidR="00270DA9" w:rsidRDefault="00270DA9" w:rsidP="00AF0C5E">
            <w:pPr>
              <w:autoSpaceDE w:val="0"/>
              <w:autoSpaceDN w:val="0"/>
              <w:adjustRightInd w:val="0"/>
              <w:rPr>
                <w:rFonts w:ascii="Arial" w:hAnsi="Arial" w:cs="Arial"/>
                <w:b/>
                <w:bCs/>
                <w:color w:val="000000"/>
                <w:sz w:val="23"/>
                <w:szCs w:val="23"/>
              </w:rPr>
            </w:pPr>
          </w:p>
          <w:p w:rsidR="00270DA9" w:rsidRDefault="00B83095" w:rsidP="00AF0C5E">
            <w:pPr>
              <w:autoSpaceDE w:val="0"/>
              <w:autoSpaceDN w:val="0"/>
              <w:adjustRightInd w:val="0"/>
              <w:rPr>
                <w:rFonts w:ascii="Arial" w:hAnsi="Arial" w:cs="Arial"/>
                <w:b/>
                <w:bCs/>
                <w:color w:val="000000"/>
                <w:sz w:val="23"/>
                <w:szCs w:val="23"/>
              </w:rPr>
            </w:pPr>
            <w:r>
              <w:rPr>
                <w:rFonts w:ascii="Arial" w:hAnsi="Arial" w:cs="Arial"/>
                <w:b/>
                <w:bCs/>
                <w:color w:val="000000"/>
                <w:sz w:val="23"/>
                <w:szCs w:val="23"/>
              </w:rPr>
              <w:t>Measurement</w:t>
            </w:r>
          </w:p>
          <w:p w:rsidR="00B83095" w:rsidRDefault="00B83095" w:rsidP="00AF0C5E">
            <w:pPr>
              <w:autoSpaceDE w:val="0"/>
              <w:autoSpaceDN w:val="0"/>
              <w:adjustRightInd w:val="0"/>
              <w:rPr>
                <w:rFonts w:ascii="Arial" w:hAnsi="Arial" w:cs="Arial"/>
                <w:b/>
                <w:bCs/>
                <w:color w:val="000000"/>
                <w:sz w:val="23"/>
                <w:szCs w:val="23"/>
              </w:rPr>
            </w:pPr>
          </w:p>
          <w:p w:rsidR="00B83095" w:rsidRPr="00AA144C" w:rsidRDefault="00B83095" w:rsidP="00B83095">
            <w:pPr>
              <w:pStyle w:val="ListParagraph"/>
              <w:numPr>
                <w:ilvl w:val="0"/>
                <w:numId w:val="40"/>
              </w:numPr>
              <w:autoSpaceDE w:val="0"/>
              <w:autoSpaceDN w:val="0"/>
              <w:adjustRightInd w:val="0"/>
              <w:rPr>
                <w:rFonts w:ascii="Arial" w:hAnsi="Arial" w:cs="Arial"/>
                <w:bCs/>
                <w:color w:val="000000"/>
                <w:sz w:val="20"/>
                <w:szCs w:val="20"/>
              </w:rPr>
            </w:pPr>
            <w:r w:rsidRPr="00AA144C">
              <w:rPr>
                <w:rFonts w:ascii="Arial" w:hAnsi="Arial" w:cs="Arial"/>
                <w:bCs/>
                <w:color w:val="000000"/>
                <w:sz w:val="20"/>
                <w:szCs w:val="20"/>
              </w:rPr>
              <w:t>use of Ros Wilson Standards for writing assessment (criterion scale)</w:t>
            </w:r>
          </w:p>
          <w:p w:rsidR="00B83095" w:rsidRPr="00AA144C" w:rsidRDefault="00D40D29" w:rsidP="00B83095">
            <w:pPr>
              <w:pStyle w:val="ListParagraph"/>
              <w:numPr>
                <w:ilvl w:val="0"/>
                <w:numId w:val="40"/>
              </w:numPr>
              <w:autoSpaceDE w:val="0"/>
              <w:autoSpaceDN w:val="0"/>
              <w:adjustRightInd w:val="0"/>
              <w:rPr>
                <w:rFonts w:ascii="Arial" w:hAnsi="Arial" w:cs="Arial"/>
                <w:bCs/>
                <w:color w:val="000000"/>
                <w:sz w:val="20"/>
                <w:szCs w:val="20"/>
              </w:rPr>
            </w:pPr>
            <w:r w:rsidRPr="00AA144C">
              <w:rPr>
                <w:rFonts w:ascii="Arial" w:hAnsi="Arial" w:cs="Arial"/>
                <w:bCs/>
                <w:color w:val="000000"/>
                <w:sz w:val="20"/>
                <w:szCs w:val="20"/>
              </w:rPr>
              <w:t>Leu</w:t>
            </w:r>
            <w:r w:rsidR="00B83095" w:rsidRPr="00AA144C">
              <w:rPr>
                <w:rFonts w:ascii="Arial" w:hAnsi="Arial" w:cs="Arial"/>
                <w:bCs/>
                <w:color w:val="000000"/>
                <w:sz w:val="20"/>
                <w:szCs w:val="20"/>
              </w:rPr>
              <w:t xml:space="preserve">ven Scale of Engagement </w:t>
            </w:r>
          </w:p>
          <w:p w:rsidR="00D40D29" w:rsidRPr="00AA144C" w:rsidRDefault="00D40D29" w:rsidP="00B83095">
            <w:pPr>
              <w:pStyle w:val="ListParagraph"/>
              <w:numPr>
                <w:ilvl w:val="0"/>
                <w:numId w:val="40"/>
              </w:numPr>
              <w:autoSpaceDE w:val="0"/>
              <w:autoSpaceDN w:val="0"/>
              <w:adjustRightInd w:val="0"/>
              <w:rPr>
                <w:rFonts w:ascii="Arial" w:hAnsi="Arial" w:cs="Arial"/>
                <w:bCs/>
                <w:color w:val="000000"/>
                <w:sz w:val="20"/>
                <w:szCs w:val="20"/>
              </w:rPr>
            </w:pPr>
            <w:r w:rsidRPr="00AA144C">
              <w:rPr>
                <w:rFonts w:ascii="Arial" w:hAnsi="Arial" w:cs="Arial"/>
                <w:bCs/>
                <w:color w:val="000000"/>
                <w:sz w:val="20"/>
                <w:szCs w:val="20"/>
              </w:rPr>
              <w:t>Seemis attendance data</w:t>
            </w:r>
          </w:p>
          <w:p w:rsidR="00D40D29" w:rsidRPr="00AA144C" w:rsidRDefault="00D40D29" w:rsidP="00B83095">
            <w:pPr>
              <w:pStyle w:val="ListParagraph"/>
              <w:numPr>
                <w:ilvl w:val="0"/>
                <w:numId w:val="40"/>
              </w:numPr>
              <w:autoSpaceDE w:val="0"/>
              <w:autoSpaceDN w:val="0"/>
              <w:adjustRightInd w:val="0"/>
              <w:rPr>
                <w:rFonts w:ascii="Arial" w:hAnsi="Arial" w:cs="Arial"/>
                <w:bCs/>
                <w:color w:val="000000"/>
                <w:sz w:val="20"/>
                <w:szCs w:val="20"/>
              </w:rPr>
            </w:pPr>
            <w:r w:rsidRPr="00AA144C">
              <w:rPr>
                <w:rFonts w:ascii="Arial" w:hAnsi="Arial" w:cs="Arial"/>
                <w:bCs/>
                <w:color w:val="000000"/>
                <w:sz w:val="20"/>
                <w:szCs w:val="20"/>
              </w:rPr>
              <w:t>Wellbeing wheel targeted group</w:t>
            </w:r>
          </w:p>
          <w:p w:rsidR="00D40D29" w:rsidRPr="00AA144C" w:rsidRDefault="00D40D29" w:rsidP="00D40D29">
            <w:pPr>
              <w:autoSpaceDE w:val="0"/>
              <w:autoSpaceDN w:val="0"/>
              <w:adjustRightInd w:val="0"/>
              <w:rPr>
                <w:rFonts w:ascii="Arial" w:hAnsi="Arial" w:cs="Arial"/>
                <w:bCs/>
                <w:color w:val="000000"/>
                <w:sz w:val="20"/>
                <w:szCs w:val="20"/>
              </w:rPr>
            </w:pPr>
          </w:p>
          <w:p w:rsidR="00D40D29" w:rsidRPr="00AA144C" w:rsidRDefault="00D40D29" w:rsidP="00D40D29">
            <w:pPr>
              <w:autoSpaceDE w:val="0"/>
              <w:autoSpaceDN w:val="0"/>
              <w:adjustRightInd w:val="0"/>
              <w:rPr>
                <w:rFonts w:ascii="Arial" w:hAnsi="Arial" w:cs="Arial"/>
                <w:b/>
                <w:bCs/>
                <w:color w:val="000000"/>
                <w:sz w:val="20"/>
                <w:szCs w:val="20"/>
              </w:rPr>
            </w:pPr>
            <w:r w:rsidRPr="00AA144C">
              <w:rPr>
                <w:rFonts w:ascii="Arial" w:hAnsi="Arial" w:cs="Arial"/>
                <w:b/>
                <w:bCs/>
                <w:color w:val="000000"/>
                <w:sz w:val="20"/>
                <w:szCs w:val="20"/>
              </w:rPr>
              <w:t>Data collection</w:t>
            </w:r>
          </w:p>
          <w:p w:rsidR="00D40D29" w:rsidRPr="00AA144C" w:rsidRDefault="00D40D29" w:rsidP="00D40D29">
            <w:pPr>
              <w:pStyle w:val="ListParagraph"/>
              <w:numPr>
                <w:ilvl w:val="0"/>
                <w:numId w:val="41"/>
              </w:numPr>
              <w:autoSpaceDE w:val="0"/>
              <w:autoSpaceDN w:val="0"/>
              <w:adjustRightInd w:val="0"/>
              <w:rPr>
                <w:rFonts w:ascii="Arial" w:hAnsi="Arial" w:cs="Arial"/>
                <w:bCs/>
                <w:color w:val="000000"/>
                <w:sz w:val="20"/>
                <w:szCs w:val="20"/>
              </w:rPr>
            </w:pPr>
            <w:r w:rsidRPr="00AA144C">
              <w:rPr>
                <w:rFonts w:ascii="Arial" w:hAnsi="Arial" w:cs="Arial"/>
                <w:bCs/>
                <w:color w:val="000000"/>
                <w:sz w:val="20"/>
                <w:szCs w:val="20"/>
              </w:rPr>
              <w:t>Focus on P4 writing assessment data in Term 4 of session 208/19, target group tracked throughout P5</w:t>
            </w:r>
          </w:p>
          <w:p w:rsidR="00D40D29" w:rsidRPr="00AA144C" w:rsidRDefault="00D40D29" w:rsidP="00D40D29">
            <w:pPr>
              <w:pStyle w:val="ListParagraph"/>
              <w:numPr>
                <w:ilvl w:val="0"/>
                <w:numId w:val="41"/>
              </w:numPr>
              <w:autoSpaceDE w:val="0"/>
              <w:autoSpaceDN w:val="0"/>
              <w:adjustRightInd w:val="0"/>
              <w:rPr>
                <w:rFonts w:ascii="Arial" w:hAnsi="Arial" w:cs="Arial"/>
                <w:bCs/>
                <w:color w:val="000000"/>
                <w:sz w:val="20"/>
                <w:szCs w:val="20"/>
              </w:rPr>
            </w:pPr>
            <w:r w:rsidRPr="00AA144C">
              <w:rPr>
                <w:rFonts w:ascii="Arial" w:hAnsi="Arial" w:cs="Arial"/>
                <w:bCs/>
                <w:color w:val="000000"/>
                <w:sz w:val="20"/>
                <w:szCs w:val="20"/>
              </w:rPr>
              <w:t>Assessment of all P1 – P7 in September following Big Write input, tracking of attainment 3 times per year and of engagement levels in writing</w:t>
            </w:r>
            <w:r w:rsidR="00AA144C" w:rsidRPr="00AA144C">
              <w:rPr>
                <w:rFonts w:ascii="Arial" w:hAnsi="Arial" w:cs="Arial"/>
                <w:bCs/>
                <w:color w:val="000000"/>
                <w:sz w:val="20"/>
                <w:szCs w:val="20"/>
              </w:rPr>
              <w:t xml:space="preserve"> (Leuven scale)</w:t>
            </w:r>
          </w:p>
          <w:p w:rsidR="00D40D29" w:rsidRPr="00AA144C" w:rsidRDefault="00D40D29" w:rsidP="00D40D29">
            <w:pPr>
              <w:pStyle w:val="ListParagraph"/>
              <w:numPr>
                <w:ilvl w:val="0"/>
                <w:numId w:val="41"/>
              </w:numPr>
              <w:autoSpaceDE w:val="0"/>
              <w:autoSpaceDN w:val="0"/>
              <w:adjustRightInd w:val="0"/>
              <w:rPr>
                <w:rFonts w:ascii="Arial" w:hAnsi="Arial" w:cs="Arial"/>
                <w:bCs/>
                <w:color w:val="000000"/>
                <w:sz w:val="20"/>
                <w:szCs w:val="20"/>
              </w:rPr>
            </w:pPr>
            <w:r w:rsidRPr="00AA144C">
              <w:rPr>
                <w:rFonts w:ascii="Arial" w:hAnsi="Arial" w:cs="Arial"/>
                <w:bCs/>
                <w:color w:val="000000"/>
                <w:sz w:val="20"/>
                <w:szCs w:val="20"/>
              </w:rPr>
              <w:t>Attendance meetings with DHT and SFDW to ascertain children to focus intervention, track attendance monthly</w:t>
            </w:r>
          </w:p>
          <w:p w:rsidR="00AA144C" w:rsidRPr="00AA144C" w:rsidRDefault="00AA144C" w:rsidP="00D40D29">
            <w:pPr>
              <w:pStyle w:val="ListParagraph"/>
              <w:numPr>
                <w:ilvl w:val="0"/>
                <w:numId w:val="41"/>
              </w:numPr>
              <w:autoSpaceDE w:val="0"/>
              <w:autoSpaceDN w:val="0"/>
              <w:adjustRightInd w:val="0"/>
              <w:rPr>
                <w:rFonts w:ascii="Arial" w:hAnsi="Arial" w:cs="Arial"/>
                <w:bCs/>
                <w:color w:val="000000"/>
                <w:sz w:val="20"/>
                <w:szCs w:val="20"/>
              </w:rPr>
            </w:pPr>
            <w:r w:rsidRPr="00AA144C">
              <w:rPr>
                <w:rFonts w:ascii="Arial" w:hAnsi="Arial" w:cs="Arial"/>
                <w:bCs/>
                <w:color w:val="000000"/>
                <w:sz w:val="20"/>
                <w:szCs w:val="20"/>
              </w:rPr>
              <w:t>PT and Raising Attainment Teachers review data twice per term to focus support and interventions</w:t>
            </w:r>
          </w:p>
          <w:p w:rsidR="00D40D29" w:rsidRPr="00AA144C" w:rsidRDefault="00D40D29" w:rsidP="00D40D29">
            <w:pPr>
              <w:pStyle w:val="ListParagraph"/>
              <w:numPr>
                <w:ilvl w:val="0"/>
                <w:numId w:val="41"/>
              </w:numPr>
              <w:autoSpaceDE w:val="0"/>
              <w:autoSpaceDN w:val="0"/>
              <w:adjustRightInd w:val="0"/>
              <w:rPr>
                <w:rFonts w:ascii="Arial" w:hAnsi="Arial" w:cs="Arial"/>
                <w:bCs/>
                <w:color w:val="000000"/>
                <w:sz w:val="20"/>
                <w:szCs w:val="20"/>
              </w:rPr>
            </w:pPr>
            <w:r w:rsidRPr="00AA144C">
              <w:rPr>
                <w:rFonts w:ascii="Arial" w:hAnsi="Arial" w:cs="Arial"/>
                <w:bCs/>
                <w:color w:val="000000"/>
                <w:sz w:val="20"/>
                <w:szCs w:val="20"/>
              </w:rPr>
              <w:t>Data analysis termly by all staff and by SMT monthly (to ascertain next steps)</w:t>
            </w:r>
          </w:p>
          <w:p w:rsidR="00B83095" w:rsidRPr="00AA144C" w:rsidRDefault="00B83095" w:rsidP="00AF0C5E">
            <w:pPr>
              <w:autoSpaceDE w:val="0"/>
              <w:autoSpaceDN w:val="0"/>
              <w:adjustRightInd w:val="0"/>
              <w:rPr>
                <w:rFonts w:ascii="Arial" w:hAnsi="Arial" w:cs="Arial"/>
                <w:b/>
                <w:bCs/>
                <w:color w:val="000000"/>
                <w:sz w:val="20"/>
                <w:szCs w:val="20"/>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BB1ECE" w:rsidRDefault="00BB1ECE" w:rsidP="00AF0C5E">
            <w:pPr>
              <w:autoSpaceDE w:val="0"/>
              <w:autoSpaceDN w:val="0"/>
              <w:adjustRightInd w:val="0"/>
              <w:rPr>
                <w:rFonts w:ascii="Arial" w:hAnsi="Arial" w:cs="Arial"/>
                <w:b/>
                <w:bCs/>
                <w:color w:val="000000"/>
                <w:sz w:val="23"/>
                <w:szCs w:val="23"/>
              </w:rPr>
            </w:pPr>
          </w:p>
          <w:p w:rsidR="00EF323F" w:rsidRDefault="00EF323F" w:rsidP="00AF0C5E">
            <w:pPr>
              <w:autoSpaceDE w:val="0"/>
              <w:autoSpaceDN w:val="0"/>
              <w:adjustRightInd w:val="0"/>
              <w:rPr>
                <w:rFonts w:ascii="Arial" w:hAnsi="Arial" w:cs="Arial"/>
                <w:b/>
                <w:bCs/>
                <w:color w:val="000000"/>
                <w:sz w:val="23"/>
                <w:szCs w:val="23"/>
              </w:rPr>
            </w:pPr>
          </w:p>
          <w:p w:rsidR="00EF323F" w:rsidRDefault="00EF323F" w:rsidP="00AF0C5E">
            <w:pPr>
              <w:autoSpaceDE w:val="0"/>
              <w:autoSpaceDN w:val="0"/>
              <w:adjustRightInd w:val="0"/>
              <w:rPr>
                <w:rFonts w:ascii="Arial" w:hAnsi="Arial" w:cs="Arial"/>
                <w:b/>
                <w:bCs/>
                <w:color w:val="000000"/>
                <w:sz w:val="23"/>
                <w:szCs w:val="23"/>
              </w:rPr>
            </w:pPr>
          </w:p>
          <w:p w:rsidR="002C27F5" w:rsidRDefault="002C27F5" w:rsidP="00AF0C5E">
            <w:pPr>
              <w:autoSpaceDE w:val="0"/>
              <w:autoSpaceDN w:val="0"/>
              <w:adjustRightInd w:val="0"/>
              <w:rPr>
                <w:rFonts w:ascii="Arial" w:hAnsi="Arial" w:cs="Arial"/>
                <w:b/>
                <w:bCs/>
                <w:color w:val="000000"/>
                <w:sz w:val="23"/>
                <w:szCs w:val="23"/>
              </w:rPr>
            </w:pPr>
          </w:p>
          <w:p w:rsidR="002C27F5" w:rsidRDefault="002C27F5"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3731F7" w:rsidRDefault="003731F7" w:rsidP="00AF0C5E">
            <w:pPr>
              <w:autoSpaceDE w:val="0"/>
              <w:autoSpaceDN w:val="0"/>
              <w:adjustRightInd w:val="0"/>
              <w:rPr>
                <w:rFonts w:ascii="Arial" w:hAnsi="Arial" w:cs="Arial"/>
                <w:b/>
                <w:bCs/>
                <w:color w:val="000000"/>
                <w:sz w:val="23"/>
                <w:szCs w:val="23"/>
              </w:rPr>
            </w:pPr>
          </w:p>
          <w:p w:rsidR="00BB1ECE" w:rsidRDefault="00BB1ECE" w:rsidP="00AF0C5E">
            <w:pPr>
              <w:autoSpaceDE w:val="0"/>
              <w:autoSpaceDN w:val="0"/>
              <w:adjustRightInd w:val="0"/>
              <w:rPr>
                <w:rFonts w:ascii="Arial" w:hAnsi="Arial" w:cs="Arial"/>
                <w:b/>
                <w:bCs/>
                <w:color w:val="000000"/>
                <w:sz w:val="23"/>
                <w:szCs w:val="23"/>
              </w:rPr>
            </w:pPr>
          </w:p>
        </w:tc>
      </w:tr>
      <w:tr w:rsidR="00AF0C5E" w:rsidTr="00C90BB8">
        <w:trPr>
          <w:trHeight w:hRule="exact" w:val="4688"/>
        </w:trPr>
        <w:tc>
          <w:tcPr>
            <w:tcW w:w="3397" w:type="dxa"/>
            <w:gridSpan w:val="2"/>
          </w:tcPr>
          <w:tbl>
            <w:tblPr>
              <w:tblW w:w="0" w:type="auto"/>
              <w:tblBorders>
                <w:top w:val="nil"/>
                <w:left w:val="nil"/>
                <w:bottom w:val="nil"/>
                <w:right w:val="nil"/>
              </w:tblBorders>
              <w:tblLook w:val="0000" w:firstRow="0" w:lastRow="0" w:firstColumn="0" w:lastColumn="0" w:noHBand="0" w:noVBand="0"/>
            </w:tblPr>
            <w:tblGrid>
              <w:gridCol w:w="3181"/>
            </w:tblGrid>
            <w:tr w:rsidR="00AF0C5E" w:rsidRPr="007E50AC">
              <w:trPr>
                <w:trHeight w:val="913"/>
              </w:trPr>
              <w:tc>
                <w:tcPr>
                  <w:tcW w:w="0" w:type="auto"/>
                </w:tcPr>
                <w:p w:rsidR="00B32593" w:rsidRPr="007E50AC" w:rsidRDefault="00B32593" w:rsidP="00B32593">
                  <w:pPr>
                    <w:autoSpaceDE w:val="0"/>
                    <w:autoSpaceDN w:val="0"/>
                    <w:adjustRightInd w:val="0"/>
                    <w:spacing w:after="0" w:line="240" w:lineRule="auto"/>
                    <w:rPr>
                      <w:rFonts w:cs="Arial"/>
                      <w:color w:val="000000"/>
                      <w:sz w:val="24"/>
                      <w:szCs w:val="24"/>
                    </w:rPr>
                  </w:pPr>
                  <w:r w:rsidRPr="007E50AC">
                    <w:rPr>
                      <w:rFonts w:cs="Arial"/>
                      <w:b/>
                      <w:bCs/>
                      <w:color w:val="000000"/>
                      <w:sz w:val="24"/>
                      <w:szCs w:val="24"/>
                    </w:rPr>
                    <w:lastRenderedPageBreak/>
                    <w:t xml:space="preserve">Governance: </w:t>
                  </w:r>
                </w:p>
                <w:p w:rsidR="00AF0C5E" w:rsidRPr="007E50AC" w:rsidRDefault="00AF0C5E" w:rsidP="00AF0C5E">
                  <w:pPr>
                    <w:autoSpaceDE w:val="0"/>
                    <w:autoSpaceDN w:val="0"/>
                    <w:adjustRightInd w:val="0"/>
                    <w:spacing w:after="0" w:line="240" w:lineRule="auto"/>
                    <w:rPr>
                      <w:rFonts w:cs="Arial"/>
                      <w:color w:val="000000"/>
                      <w:sz w:val="24"/>
                      <w:szCs w:val="24"/>
                    </w:rPr>
                  </w:pPr>
                  <w:r w:rsidRPr="007E50AC">
                    <w:rPr>
                      <w:rFonts w:cs="Arial"/>
                      <w:i/>
                      <w:iCs/>
                      <w:color w:val="000000"/>
                      <w:sz w:val="24"/>
                      <w:szCs w:val="24"/>
                    </w:rPr>
                    <w:t xml:space="preserve">How will you organise the management and reporting arrangements? </w:t>
                  </w:r>
                </w:p>
                <w:p w:rsidR="00AF0C5E" w:rsidRPr="007E50AC" w:rsidRDefault="00AF0C5E" w:rsidP="00AF0C5E">
                  <w:pPr>
                    <w:pStyle w:val="ListParagraph"/>
                    <w:numPr>
                      <w:ilvl w:val="0"/>
                      <w:numId w:val="12"/>
                    </w:numPr>
                    <w:autoSpaceDE w:val="0"/>
                    <w:autoSpaceDN w:val="0"/>
                    <w:adjustRightInd w:val="0"/>
                    <w:spacing w:after="0" w:line="240" w:lineRule="auto"/>
                    <w:rPr>
                      <w:rFonts w:cs="Arial"/>
                      <w:color w:val="000000"/>
                    </w:rPr>
                  </w:pPr>
                  <w:r w:rsidRPr="007E50AC">
                    <w:rPr>
                      <w:rFonts w:cs="Arial"/>
                      <w:color w:val="000000"/>
                    </w:rPr>
                    <w:t xml:space="preserve">Proposals for how the work will be managed at school level/partnership level (if applicable) </w:t>
                  </w:r>
                </w:p>
                <w:p w:rsidR="00AF0C5E" w:rsidRPr="007E50AC" w:rsidRDefault="00AF0C5E" w:rsidP="00AF0C5E">
                  <w:pPr>
                    <w:pStyle w:val="ListParagraph"/>
                    <w:numPr>
                      <w:ilvl w:val="0"/>
                      <w:numId w:val="12"/>
                    </w:numPr>
                    <w:autoSpaceDE w:val="0"/>
                    <w:autoSpaceDN w:val="0"/>
                    <w:adjustRightInd w:val="0"/>
                    <w:spacing w:after="0" w:line="240" w:lineRule="auto"/>
                    <w:rPr>
                      <w:rFonts w:ascii="Arial" w:hAnsi="Arial" w:cs="Arial"/>
                      <w:color w:val="000000"/>
                    </w:rPr>
                  </w:pPr>
                  <w:r w:rsidRPr="007E50AC">
                    <w:rPr>
                      <w:rFonts w:cs="Arial"/>
                      <w:color w:val="000000"/>
                    </w:rPr>
                    <w:t>Plans for reporting on progress</w:t>
                  </w:r>
                  <w:r w:rsidRPr="007E50AC">
                    <w:rPr>
                      <w:rFonts w:ascii="Arial" w:hAnsi="Arial" w:cs="Arial"/>
                      <w:color w:val="000000"/>
                    </w:rPr>
                    <w:t xml:space="preserve"> </w:t>
                  </w:r>
                </w:p>
              </w:tc>
            </w:tr>
          </w:tbl>
          <w:p w:rsidR="00AF0C5E" w:rsidRDefault="00AF0C5E" w:rsidP="00AF0C5E">
            <w:pPr>
              <w:autoSpaceDE w:val="0"/>
              <w:autoSpaceDN w:val="0"/>
              <w:adjustRightInd w:val="0"/>
              <w:rPr>
                <w:rFonts w:ascii="Arial" w:hAnsi="Arial" w:cs="Arial"/>
                <w:b/>
                <w:bCs/>
                <w:color w:val="000000"/>
                <w:sz w:val="23"/>
                <w:szCs w:val="23"/>
              </w:rPr>
            </w:pPr>
          </w:p>
        </w:tc>
        <w:tc>
          <w:tcPr>
            <w:tcW w:w="10773" w:type="dxa"/>
            <w:gridSpan w:val="2"/>
          </w:tcPr>
          <w:p w:rsidR="00AF0C5E" w:rsidRDefault="00AF0C5E" w:rsidP="00AF0C5E">
            <w:pPr>
              <w:autoSpaceDE w:val="0"/>
              <w:autoSpaceDN w:val="0"/>
              <w:adjustRightInd w:val="0"/>
              <w:rPr>
                <w:rFonts w:ascii="Arial" w:hAnsi="Arial" w:cs="Arial"/>
                <w:b/>
                <w:bCs/>
                <w:color w:val="000000"/>
                <w:sz w:val="23"/>
                <w:szCs w:val="23"/>
              </w:rPr>
            </w:pPr>
          </w:p>
          <w:p w:rsidR="00270DA9" w:rsidRDefault="00D40D29" w:rsidP="00AF0C5E">
            <w:pPr>
              <w:autoSpaceDE w:val="0"/>
              <w:autoSpaceDN w:val="0"/>
              <w:adjustRightInd w:val="0"/>
              <w:rPr>
                <w:rFonts w:ascii="Arial" w:hAnsi="Arial" w:cs="Arial"/>
                <w:b/>
                <w:bCs/>
                <w:color w:val="000000"/>
                <w:sz w:val="23"/>
                <w:szCs w:val="23"/>
              </w:rPr>
            </w:pPr>
            <w:r>
              <w:rPr>
                <w:rFonts w:ascii="Arial" w:hAnsi="Arial" w:cs="Arial"/>
                <w:b/>
                <w:bCs/>
                <w:color w:val="000000"/>
                <w:sz w:val="23"/>
                <w:szCs w:val="23"/>
              </w:rPr>
              <w:t>Work will be strategically managed by key leads:</w:t>
            </w:r>
          </w:p>
          <w:p w:rsidR="00D40D29" w:rsidRDefault="00D40D29" w:rsidP="00AF0C5E">
            <w:pPr>
              <w:autoSpaceDE w:val="0"/>
              <w:autoSpaceDN w:val="0"/>
              <w:adjustRightInd w:val="0"/>
              <w:rPr>
                <w:rFonts w:ascii="Arial" w:hAnsi="Arial" w:cs="Arial"/>
                <w:b/>
                <w:bCs/>
                <w:color w:val="000000"/>
                <w:sz w:val="23"/>
                <w:szCs w:val="23"/>
              </w:rPr>
            </w:pPr>
          </w:p>
          <w:p w:rsidR="00D40D29" w:rsidRPr="00C90BB8" w:rsidRDefault="00D40D29" w:rsidP="00C90BB8">
            <w:pPr>
              <w:pStyle w:val="ListParagraph"/>
              <w:numPr>
                <w:ilvl w:val="0"/>
                <w:numId w:val="42"/>
              </w:numPr>
              <w:autoSpaceDE w:val="0"/>
              <w:autoSpaceDN w:val="0"/>
              <w:adjustRightInd w:val="0"/>
              <w:rPr>
                <w:rFonts w:ascii="Arial" w:hAnsi="Arial" w:cs="Arial"/>
                <w:bCs/>
                <w:color w:val="000000"/>
              </w:rPr>
            </w:pPr>
            <w:r w:rsidRPr="00C90BB8">
              <w:rPr>
                <w:rFonts w:ascii="Arial" w:hAnsi="Arial" w:cs="Arial"/>
                <w:bCs/>
                <w:color w:val="000000"/>
              </w:rPr>
              <w:t>HT and class teacher</w:t>
            </w:r>
            <w:r w:rsidR="00C90BB8" w:rsidRPr="00C90BB8">
              <w:rPr>
                <w:rFonts w:ascii="Arial" w:hAnsi="Arial" w:cs="Arial"/>
                <w:bCs/>
                <w:color w:val="000000"/>
              </w:rPr>
              <w:t>s</w:t>
            </w:r>
            <w:r w:rsidRPr="00C90BB8">
              <w:rPr>
                <w:rFonts w:ascii="Arial" w:hAnsi="Arial" w:cs="Arial"/>
                <w:bCs/>
                <w:color w:val="000000"/>
              </w:rPr>
              <w:t xml:space="preserve"> – writing data</w:t>
            </w:r>
          </w:p>
          <w:p w:rsidR="00C90BB8" w:rsidRPr="00C90BB8" w:rsidRDefault="00C90BB8" w:rsidP="00C90BB8">
            <w:pPr>
              <w:pStyle w:val="ListParagraph"/>
              <w:numPr>
                <w:ilvl w:val="0"/>
                <w:numId w:val="42"/>
              </w:numPr>
              <w:autoSpaceDE w:val="0"/>
              <w:autoSpaceDN w:val="0"/>
              <w:adjustRightInd w:val="0"/>
              <w:rPr>
                <w:rFonts w:ascii="Arial" w:hAnsi="Arial" w:cs="Arial"/>
                <w:bCs/>
                <w:color w:val="000000"/>
              </w:rPr>
            </w:pPr>
            <w:r w:rsidRPr="00C90BB8">
              <w:rPr>
                <w:rFonts w:ascii="Arial" w:hAnsi="Arial" w:cs="Arial"/>
                <w:bCs/>
                <w:color w:val="000000"/>
              </w:rPr>
              <w:t>HT and Class Teachers - Engagement in learning data</w:t>
            </w:r>
          </w:p>
          <w:p w:rsidR="00D40D29" w:rsidRPr="00C90BB8" w:rsidRDefault="00D40D29" w:rsidP="00C90BB8">
            <w:pPr>
              <w:pStyle w:val="ListParagraph"/>
              <w:numPr>
                <w:ilvl w:val="0"/>
                <w:numId w:val="42"/>
              </w:numPr>
              <w:autoSpaceDE w:val="0"/>
              <w:autoSpaceDN w:val="0"/>
              <w:adjustRightInd w:val="0"/>
              <w:rPr>
                <w:rFonts w:ascii="Arial" w:hAnsi="Arial" w:cs="Arial"/>
                <w:bCs/>
                <w:color w:val="000000"/>
              </w:rPr>
            </w:pPr>
            <w:r w:rsidRPr="00C90BB8">
              <w:rPr>
                <w:rFonts w:ascii="Arial" w:hAnsi="Arial" w:cs="Arial"/>
                <w:bCs/>
                <w:color w:val="000000"/>
              </w:rPr>
              <w:t xml:space="preserve">DHT and partners </w:t>
            </w:r>
            <w:r w:rsidR="00C90BB8" w:rsidRPr="00C90BB8">
              <w:rPr>
                <w:rFonts w:ascii="Arial" w:hAnsi="Arial" w:cs="Arial"/>
                <w:bCs/>
                <w:color w:val="000000"/>
              </w:rPr>
              <w:t>–</w:t>
            </w:r>
            <w:r w:rsidRPr="00C90BB8">
              <w:rPr>
                <w:rFonts w:ascii="Arial" w:hAnsi="Arial" w:cs="Arial"/>
                <w:bCs/>
                <w:color w:val="000000"/>
              </w:rPr>
              <w:t xml:space="preserve"> </w:t>
            </w:r>
            <w:r w:rsidR="00C90BB8" w:rsidRPr="00C90BB8">
              <w:rPr>
                <w:rFonts w:ascii="Arial" w:hAnsi="Arial" w:cs="Arial"/>
                <w:bCs/>
                <w:color w:val="000000"/>
              </w:rPr>
              <w:t>H&amp;WB data</w:t>
            </w:r>
          </w:p>
          <w:p w:rsidR="00C90BB8" w:rsidRPr="00C90BB8" w:rsidRDefault="00C90BB8" w:rsidP="00C90BB8">
            <w:pPr>
              <w:pStyle w:val="ListParagraph"/>
              <w:numPr>
                <w:ilvl w:val="0"/>
                <w:numId w:val="42"/>
              </w:numPr>
              <w:autoSpaceDE w:val="0"/>
              <w:autoSpaceDN w:val="0"/>
              <w:adjustRightInd w:val="0"/>
              <w:rPr>
                <w:rFonts w:ascii="Arial" w:hAnsi="Arial" w:cs="Arial"/>
                <w:bCs/>
                <w:color w:val="000000"/>
              </w:rPr>
            </w:pPr>
            <w:r w:rsidRPr="00C90BB8">
              <w:rPr>
                <w:rFonts w:ascii="Arial" w:hAnsi="Arial" w:cs="Arial"/>
                <w:bCs/>
                <w:color w:val="000000"/>
              </w:rPr>
              <w:t>DHT and SFDW – attendance data</w:t>
            </w:r>
          </w:p>
          <w:p w:rsidR="00270DA9" w:rsidRPr="00C90BB8" w:rsidRDefault="00270DA9" w:rsidP="00AF0C5E">
            <w:pPr>
              <w:autoSpaceDE w:val="0"/>
              <w:autoSpaceDN w:val="0"/>
              <w:adjustRightInd w:val="0"/>
              <w:rPr>
                <w:rFonts w:ascii="Arial" w:hAnsi="Arial" w:cs="Arial"/>
                <w:b/>
                <w:bCs/>
                <w:color w:val="000000"/>
              </w:rPr>
            </w:pPr>
          </w:p>
          <w:p w:rsidR="00C90BB8" w:rsidRDefault="00C90BB8" w:rsidP="00AF0C5E">
            <w:pPr>
              <w:autoSpaceDE w:val="0"/>
              <w:autoSpaceDN w:val="0"/>
              <w:adjustRightInd w:val="0"/>
              <w:rPr>
                <w:rFonts w:ascii="Arial" w:hAnsi="Arial" w:cs="Arial"/>
                <w:b/>
                <w:bCs/>
                <w:color w:val="000000"/>
                <w:sz w:val="23"/>
                <w:szCs w:val="23"/>
              </w:rPr>
            </w:pPr>
            <w:r>
              <w:rPr>
                <w:rFonts w:ascii="Arial" w:hAnsi="Arial" w:cs="Arial"/>
                <w:b/>
                <w:bCs/>
                <w:color w:val="000000"/>
                <w:sz w:val="23"/>
                <w:szCs w:val="23"/>
              </w:rPr>
              <w:t xml:space="preserve">Report on progress </w:t>
            </w:r>
          </w:p>
          <w:p w:rsidR="00CC429A" w:rsidRPr="00C90BB8" w:rsidRDefault="00C90BB8" w:rsidP="00AF0C5E">
            <w:pPr>
              <w:pStyle w:val="ListParagraph"/>
              <w:numPr>
                <w:ilvl w:val="0"/>
                <w:numId w:val="43"/>
              </w:numPr>
              <w:autoSpaceDE w:val="0"/>
              <w:autoSpaceDN w:val="0"/>
              <w:adjustRightInd w:val="0"/>
              <w:rPr>
                <w:rFonts w:ascii="Arial" w:hAnsi="Arial" w:cs="Arial"/>
                <w:bCs/>
                <w:color w:val="000000"/>
              </w:rPr>
            </w:pPr>
            <w:r w:rsidRPr="00C90BB8">
              <w:rPr>
                <w:rFonts w:ascii="Arial" w:hAnsi="Arial" w:cs="Arial"/>
                <w:bCs/>
                <w:color w:val="000000"/>
              </w:rPr>
              <w:t>Data analysed termly and shared with stakeholders</w:t>
            </w:r>
          </w:p>
          <w:p w:rsidR="00C90BB8" w:rsidRPr="00C90BB8" w:rsidRDefault="00C90BB8" w:rsidP="00C90BB8">
            <w:pPr>
              <w:pStyle w:val="ListParagraph"/>
              <w:numPr>
                <w:ilvl w:val="0"/>
                <w:numId w:val="22"/>
              </w:numPr>
              <w:rPr>
                <w:rFonts w:ascii="Arial" w:hAnsi="Arial" w:cs="Arial"/>
              </w:rPr>
            </w:pPr>
            <w:r w:rsidRPr="00C90BB8">
              <w:rPr>
                <w:rFonts w:ascii="Arial" w:hAnsi="Arial" w:cs="Arial"/>
              </w:rPr>
              <w:t>Discuss progress at Term 2 School Improvement Partnership Meeting</w:t>
            </w:r>
          </w:p>
          <w:p w:rsidR="00C90BB8" w:rsidRPr="00C90BB8" w:rsidRDefault="00C90BB8" w:rsidP="00C90BB8">
            <w:pPr>
              <w:pStyle w:val="ListParagraph"/>
              <w:numPr>
                <w:ilvl w:val="0"/>
                <w:numId w:val="22"/>
              </w:numPr>
              <w:rPr>
                <w:rFonts w:ascii="Arial" w:hAnsi="Arial" w:cs="Arial"/>
              </w:rPr>
            </w:pPr>
            <w:r w:rsidRPr="00C90BB8">
              <w:rPr>
                <w:rFonts w:ascii="Arial" w:hAnsi="Arial" w:cs="Arial"/>
              </w:rPr>
              <w:t xml:space="preserve">Review PEF Plan mid-session (December) and provide a progress update to staff, parents and link Education Officer highlighting any on-going improvement whilst ensuring that funds are appropriately allocated with a view to avoiding any carry-forward/underspend. </w:t>
            </w:r>
          </w:p>
          <w:p w:rsidR="00C90BB8" w:rsidRPr="00C90BB8" w:rsidRDefault="00C90BB8" w:rsidP="00C90BB8">
            <w:pPr>
              <w:pStyle w:val="ListParagraph"/>
              <w:numPr>
                <w:ilvl w:val="0"/>
                <w:numId w:val="22"/>
              </w:numPr>
              <w:rPr>
                <w:rFonts w:ascii="Arial" w:hAnsi="Arial" w:cs="Arial"/>
              </w:rPr>
            </w:pPr>
            <w:r w:rsidRPr="00C90BB8">
              <w:rPr>
                <w:rFonts w:ascii="Arial" w:hAnsi="Arial" w:cs="Arial"/>
              </w:rPr>
              <w:t xml:space="preserve">Evaluate the PEF Plan by the end of May, detailing the impact of PEF spending. </w:t>
            </w:r>
            <w:r w:rsidRPr="00C90BB8">
              <w:rPr>
                <w:rFonts w:ascii="Arial" w:hAnsi="Arial" w:cs="Arial"/>
                <w:i/>
              </w:rPr>
              <w:t xml:space="preserve"> </w:t>
            </w:r>
          </w:p>
          <w:p w:rsidR="00C90BB8" w:rsidRPr="00C90BB8" w:rsidRDefault="00C90BB8" w:rsidP="00C90BB8">
            <w:pPr>
              <w:pStyle w:val="ListParagraph"/>
              <w:numPr>
                <w:ilvl w:val="0"/>
                <w:numId w:val="22"/>
              </w:numPr>
              <w:rPr>
                <w:rFonts w:ascii="Arial" w:hAnsi="Arial" w:cs="Arial"/>
              </w:rPr>
            </w:pPr>
            <w:r w:rsidRPr="00C90BB8">
              <w:rPr>
                <w:rFonts w:ascii="Arial" w:hAnsi="Arial" w:cs="Arial"/>
              </w:rPr>
              <w:t xml:space="preserve">Include key aspects of the evaluation in updates of the School Self-Evaluation document. </w:t>
            </w:r>
          </w:p>
          <w:p w:rsidR="00C90BB8" w:rsidRPr="00C90BB8" w:rsidRDefault="00C90BB8" w:rsidP="00C90BB8">
            <w:pPr>
              <w:ind w:left="360"/>
              <w:rPr>
                <w:rFonts w:ascii="Arial" w:hAnsi="Arial" w:cs="Arial"/>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tc>
      </w:tr>
      <w:tr w:rsidR="00B32593" w:rsidTr="00B32593">
        <w:trPr>
          <w:trHeight w:hRule="exact" w:val="4536"/>
        </w:trPr>
        <w:tc>
          <w:tcPr>
            <w:tcW w:w="3397" w:type="dxa"/>
            <w:gridSpan w:val="2"/>
          </w:tcPr>
          <w:p w:rsidR="00B32593" w:rsidRPr="007E50AC" w:rsidRDefault="00B32593" w:rsidP="00B32593">
            <w:pPr>
              <w:autoSpaceDE w:val="0"/>
              <w:autoSpaceDN w:val="0"/>
              <w:adjustRightInd w:val="0"/>
              <w:rPr>
                <w:rFonts w:cs="Arial"/>
                <w:color w:val="000000"/>
                <w:sz w:val="24"/>
                <w:szCs w:val="24"/>
              </w:rPr>
            </w:pPr>
            <w:r>
              <w:rPr>
                <w:rFonts w:cs="Arial"/>
                <w:b/>
                <w:bCs/>
                <w:color w:val="000000"/>
                <w:sz w:val="24"/>
                <w:szCs w:val="24"/>
              </w:rPr>
              <w:t>Financial Monitoring</w:t>
            </w:r>
          </w:p>
          <w:p w:rsidR="00B32593" w:rsidRDefault="00B32593" w:rsidP="00B32593">
            <w:pPr>
              <w:autoSpaceDE w:val="0"/>
              <w:autoSpaceDN w:val="0"/>
              <w:adjustRightInd w:val="0"/>
              <w:rPr>
                <w:rFonts w:cs="Arial"/>
                <w:i/>
                <w:iCs/>
                <w:color w:val="000000"/>
                <w:sz w:val="24"/>
                <w:szCs w:val="24"/>
              </w:rPr>
            </w:pPr>
            <w:r w:rsidRPr="007E50AC">
              <w:rPr>
                <w:rFonts w:cs="Arial"/>
                <w:i/>
                <w:iCs/>
                <w:color w:val="000000"/>
                <w:sz w:val="24"/>
                <w:szCs w:val="24"/>
              </w:rPr>
              <w:t xml:space="preserve">How will you </w:t>
            </w:r>
            <w:r>
              <w:rPr>
                <w:rFonts w:cs="Arial"/>
                <w:i/>
                <w:iCs/>
                <w:color w:val="000000"/>
                <w:sz w:val="24"/>
                <w:szCs w:val="24"/>
              </w:rPr>
              <w:t>monitor the planned spending?</w:t>
            </w:r>
            <w:r w:rsidRPr="007E50AC">
              <w:rPr>
                <w:rFonts w:cs="Arial"/>
                <w:i/>
                <w:iCs/>
                <w:color w:val="000000"/>
                <w:sz w:val="24"/>
                <w:szCs w:val="24"/>
              </w:rPr>
              <w:t xml:space="preserve"> </w:t>
            </w:r>
          </w:p>
          <w:p w:rsidR="00B32593" w:rsidRDefault="00B32593" w:rsidP="00B32593">
            <w:pPr>
              <w:pStyle w:val="ListParagraph"/>
              <w:numPr>
                <w:ilvl w:val="0"/>
                <w:numId w:val="29"/>
              </w:numPr>
              <w:autoSpaceDE w:val="0"/>
              <w:autoSpaceDN w:val="0"/>
              <w:adjustRightInd w:val="0"/>
              <w:rPr>
                <w:rFonts w:cs="Arial"/>
                <w:color w:val="000000"/>
              </w:rPr>
            </w:pPr>
            <w:r>
              <w:rPr>
                <w:rFonts w:cs="Arial"/>
                <w:color w:val="000000"/>
              </w:rPr>
              <w:t xml:space="preserve">Plans for Stakeholder involvement </w:t>
            </w:r>
          </w:p>
          <w:p w:rsidR="00B32593" w:rsidRPr="007E50AC" w:rsidRDefault="00B32593" w:rsidP="00B32593">
            <w:pPr>
              <w:pStyle w:val="ListParagraph"/>
              <w:numPr>
                <w:ilvl w:val="0"/>
                <w:numId w:val="12"/>
              </w:numPr>
              <w:autoSpaceDE w:val="0"/>
              <w:autoSpaceDN w:val="0"/>
              <w:adjustRightInd w:val="0"/>
              <w:rPr>
                <w:rFonts w:ascii="Arial" w:hAnsi="Arial" w:cs="Arial"/>
                <w:color w:val="000000"/>
              </w:rPr>
            </w:pPr>
            <w:r>
              <w:rPr>
                <w:rFonts w:cs="Arial"/>
                <w:color w:val="000000"/>
              </w:rPr>
              <w:t>Planned monitoring processes</w:t>
            </w:r>
          </w:p>
          <w:p w:rsidR="00B32593" w:rsidRPr="007E50AC" w:rsidRDefault="00B32593" w:rsidP="00AF0C5E">
            <w:pPr>
              <w:autoSpaceDE w:val="0"/>
              <w:autoSpaceDN w:val="0"/>
              <w:adjustRightInd w:val="0"/>
              <w:rPr>
                <w:rFonts w:cs="Arial"/>
                <w:b/>
                <w:bCs/>
                <w:color w:val="000000"/>
                <w:sz w:val="24"/>
                <w:szCs w:val="24"/>
              </w:rPr>
            </w:pPr>
          </w:p>
        </w:tc>
        <w:tc>
          <w:tcPr>
            <w:tcW w:w="10773" w:type="dxa"/>
            <w:gridSpan w:val="2"/>
          </w:tcPr>
          <w:p w:rsidR="00B32593" w:rsidRDefault="00B32593" w:rsidP="00AF0C5E">
            <w:pPr>
              <w:autoSpaceDE w:val="0"/>
              <w:autoSpaceDN w:val="0"/>
              <w:adjustRightInd w:val="0"/>
              <w:rPr>
                <w:rFonts w:ascii="Arial" w:hAnsi="Arial" w:cs="Arial"/>
                <w:b/>
                <w:bCs/>
                <w:color w:val="000000"/>
                <w:sz w:val="23"/>
                <w:szCs w:val="23"/>
              </w:rPr>
            </w:pPr>
          </w:p>
          <w:p w:rsidR="00D40D29" w:rsidRDefault="00D40D29" w:rsidP="00AF0C5E">
            <w:pPr>
              <w:autoSpaceDE w:val="0"/>
              <w:autoSpaceDN w:val="0"/>
              <w:adjustRightInd w:val="0"/>
              <w:rPr>
                <w:rFonts w:ascii="Arial" w:hAnsi="Arial" w:cs="Arial"/>
                <w:b/>
                <w:bCs/>
                <w:color w:val="000000"/>
                <w:sz w:val="23"/>
                <w:szCs w:val="23"/>
              </w:rPr>
            </w:pPr>
          </w:p>
          <w:p w:rsidR="00D40D29" w:rsidRPr="00D40D29" w:rsidRDefault="00D40D29" w:rsidP="00D40D29">
            <w:pPr>
              <w:pStyle w:val="ListParagraph"/>
              <w:numPr>
                <w:ilvl w:val="0"/>
                <w:numId w:val="29"/>
              </w:numPr>
              <w:autoSpaceDE w:val="0"/>
              <w:autoSpaceDN w:val="0"/>
              <w:adjustRightInd w:val="0"/>
              <w:rPr>
                <w:rFonts w:ascii="Arial" w:hAnsi="Arial" w:cs="Arial"/>
                <w:bCs/>
                <w:color w:val="000000"/>
                <w:sz w:val="23"/>
                <w:szCs w:val="23"/>
              </w:rPr>
            </w:pPr>
            <w:r w:rsidRPr="00D40D29">
              <w:rPr>
                <w:rFonts w:ascii="Arial" w:hAnsi="Arial" w:cs="Arial"/>
                <w:bCs/>
                <w:color w:val="000000"/>
                <w:sz w:val="23"/>
                <w:szCs w:val="23"/>
              </w:rPr>
              <w:t>Monitor spending monthly with SLT and termly with Parent and Pupil Council</w:t>
            </w:r>
          </w:p>
          <w:p w:rsidR="00D40D29" w:rsidRPr="00D40D29" w:rsidRDefault="00D40D29" w:rsidP="00D40D29">
            <w:pPr>
              <w:pStyle w:val="ListParagraph"/>
              <w:numPr>
                <w:ilvl w:val="0"/>
                <w:numId w:val="29"/>
              </w:numPr>
              <w:autoSpaceDE w:val="0"/>
              <w:autoSpaceDN w:val="0"/>
              <w:adjustRightInd w:val="0"/>
              <w:rPr>
                <w:rFonts w:ascii="Arial" w:hAnsi="Arial" w:cs="Arial"/>
                <w:bCs/>
                <w:color w:val="000000"/>
                <w:sz w:val="23"/>
                <w:szCs w:val="23"/>
              </w:rPr>
            </w:pPr>
            <w:r w:rsidRPr="00D40D29">
              <w:rPr>
                <w:rFonts w:ascii="Arial" w:hAnsi="Arial" w:cs="Arial"/>
                <w:bCs/>
                <w:color w:val="000000"/>
                <w:sz w:val="23"/>
                <w:szCs w:val="23"/>
              </w:rPr>
              <w:t>Staff, Parents and children to agree to the plan</w:t>
            </w:r>
          </w:p>
          <w:p w:rsidR="00D40D29" w:rsidRPr="00D40D29" w:rsidRDefault="00D40D29" w:rsidP="00AF0C5E">
            <w:pPr>
              <w:autoSpaceDE w:val="0"/>
              <w:autoSpaceDN w:val="0"/>
              <w:adjustRightInd w:val="0"/>
              <w:rPr>
                <w:rFonts w:ascii="Arial" w:hAnsi="Arial" w:cs="Arial"/>
                <w:bCs/>
                <w:color w:val="000000"/>
                <w:sz w:val="23"/>
                <w:szCs w:val="23"/>
              </w:rPr>
            </w:pPr>
          </w:p>
          <w:p w:rsidR="00D40D29" w:rsidRPr="00D40D29" w:rsidRDefault="00D40D29" w:rsidP="00D40D29">
            <w:pPr>
              <w:pStyle w:val="ListParagraph"/>
              <w:numPr>
                <w:ilvl w:val="0"/>
                <w:numId w:val="29"/>
              </w:numPr>
              <w:autoSpaceDE w:val="0"/>
              <w:autoSpaceDN w:val="0"/>
              <w:adjustRightInd w:val="0"/>
              <w:rPr>
                <w:rFonts w:ascii="Arial" w:hAnsi="Arial" w:cs="Arial"/>
                <w:b/>
                <w:bCs/>
                <w:color w:val="000000"/>
                <w:sz w:val="23"/>
                <w:szCs w:val="23"/>
              </w:rPr>
            </w:pPr>
            <w:r w:rsidRPr="00D40D29">
              <w:rPr>
                <w:rFonts w:ascii="Arial" w:hAnsi="Arial" w:cs="Arial"/>
                <w:bCs/>
                <w:color w:val="000000"/>
                <w:sz w:val="23"/>
                <w:szCs w:val="23"/>
              </w:rPr>
              <w:t>Will feedback to stakeholders following data analysis discussions</w:t>
            </w:r>
          </w:p>
        </w:tc>
      </w:tr>
    </w:tbl>
    <w:p w:rsidR="00AF0C5E" w:rsidRDefault="00AF0C5E" w:rsidP="00AF0C5E">
      <w:pPr>
        <w:autoSpaceDE w:val="0"/>
        <w:autoSpaceDN w:val="0"/>
        <w:adjustRightInd w:val="0"/>
        <w:spacing w:after="0" w:line="240" w:lineRule="auto"/>
        <w:rPr>
          <w:rFonts w:ascii="Arial" w:hAnsi="Arial" w:cs="Arial"/>
          <w:b/>
          <w:bCs/>
          <w:color w:val="000000"/>
          <w:sz w:val="23"/>
          <w:szCs w:val="23"/>
        </w:rPr>
      </w:pPr>
    </w:p>
    <w:p w:rsidR="002538DB" w:rsidRDefault="002538DB" w:rsidP="00B32593">
      <w:pPr>
        <w:autoSpaceDE w:val="0"/>
        <w:autoSpaceDN w:val="0"/>
        <w:adjustRightInd w:val="0"/>
        <w:spacing w:after="0" w:line="240" w:lineRule="auto"/>
        <w:rPr>
          <w:rFonts w:ascii="Arial" w:hAnsi="Arial" w:cs="Arial"/>
          <w:b/>
          <w:bCs/>
          <w:color w:val="000000"/>
          <w:sz w:val="23"/>
          <w:szCs w:val="23"/>
          <w:u w:val="single"/>
        </w:rPr>
      </w:pPr>
    </w:p>
    <w:p w:rsidR="002538DB" w:rsidRDefault="002538DB" w:rsidP="00270DA9">
      <w:pPr>
        <w:autoSpaceDE w:val="0"/>
        <w:autoSpaceDN w:val="0"/>
        <w:adjustRightInd w:val="0"/>
        <w:spacing w:after="0" w:line="240" w:lineRule="auto"/>
        <w:jc w:val="center"/>
        <w:rPr>
          <w:rFonts w:ascii="Arial" w:hAnsi="Arial" w:cs="Arial"/>
          <w:b/>
          <w:bCs/>
          <w:color w:val="000000"/>
          <w:sz w:val="23"/>
          <w:szCs w:val="23"/>
          <w:u w:val="single"/>
        </w:rPr>
      </w:pPr>
    </w:p>
    <w:p w:rsidR="00D40D29" w:rsidRDefault="00D40D29" w:rsidP="002538DB">
      <w:pPr>
        <w:autoSpaceDE w:val="0"/>
        <w:autoSpaceDN w:val="0"/>
        <w:adjustRightInd w:val="0"/>
        <w:spacing w:after="0" w:line="240" w:lineRule="auto"/>
        <w:rPr>
          <w:rFonts w:cs="Arial"/>
          <w:b/>
          <w:bCs/>
          <w:color w:val="000000"/>
          <w:sz w:val="32"/>
          <w:szCs w:val="32"/>
        </w:rPr>
      </w:pPr>
    </w:p>
    <w:p w:rsidR="00D53607" w:rsidRPr="000C2508" w:rsidRDefault="002538DB" w:rsidP="002538DB">
      <w:pPr>
        <w:autoSpaceDE w:val="0"/>
        <w:autoSpaceDN w:val="0"/>
        <w:adjustRightInd w:val="0"/>
        <w:spacing w:after="0" w:line="240" w:lineRule="auto"/>
        <w:rPr>
          <w:rFonts w:cs="Arial"/>
          <w:b/>
          <w:bCs/>
          <w:color w:val="000000"/>
          <w:sz w:val="28"/>
          <w:szCs w:val="28"/>
        </w:rPr>
      </w:pPr>
      <w:r w:rsidRPr="00D959EF">
        <w:rPr>
          <w:rFonts w:cs="Arial"/>
          <w:b/>
          <w:bCs/>
          <w:color w:val="000000"/>
          <w:sz w:val="32"/>
          <w:szCs w:val="32"/>
        </w:rPr>
        <w:lastRenderedPageBreak/>
        <w:t>Part 2</w:t>
      </w:r>
      <w:r w:rsidRPr="00D959EF">
        <w:rPr>
          <w:rFonts w:cs="Arial"/>
          <w:b/>
          <w:bCs/>
          <w:color w:val="000000"/>
          <w:sz w:val="32"/>
          <w:szCs w:val="32"/>
        </w:rPr>
        <w:tab/>
      </w:r>
      <w:r>
        <w:rPr>
          <w:rFonts w:cs="Arial"/>
          <w:b/>
          <w:bCs/>
          <w:color w:val="000000"/>
          <w:sz w:val="28"/>
          <w:szCs w:val="28"/>
        </w:rPr>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sidR="00270DA9" w:rsidRPr="00D959EF">
        <w:rPr>
          <w:rFonts w:cs="Arial"/>
          <w:b/>
          <w:bCs/>
          <w:color w:val="000000"/>
          <w:sz w:val="32"/>
          <w:szCs w:val="32"/>
        </w:rPr>
        <w:t>Breakdown Summary of Proposed Funding</w:t>
      </w:r>
    </w:p>
    <w:p w:rsidR="002B6574" w:rsidRDefault="007E50AC" w:rsidP="002B6574">
      <w:pPr>
        <w:autoSpaceDE w:val="0"/>
        <w:autoSpaceDN w:val="0"/>
        <w:adjustRightInd w:val="0"/>
        <w:spacing w:after="0" w:line="240" w:lineRule="auto"/>
        <w:jc w:val="center"/>
        <w:rPr>
          <w:rFonts w:cs="Arial"/>
          <w:bCs/>
          <w:color w:val="000000"/>
          <w:sz w:val="24"/>
          <w:szCs w:val="24"/>
        </w:rPr>
      </w:pPr>
      <w:r>
        <w:rPr>
          <w:rFonts w:cs="Arial"/>
          <w:bCs/>
          <w:color w:val="000000"/>
          <w:sz w:val="24"/>
          <w:szCs w:val="24"/>
        </w:rPr>
        <w:t>(T</w:t>
      </w:r>
      <w:r w:rsidR="00CC429A" w:rsidRPr="000C2508">
        <w:rPr>
          <w:rFonts w:cs="Arial"/>
          <w:bCs/>
          <w:color w:val="000000"/>
          <w:sz w:val="24"/>
          <w:szCs w:val="24"/>
        </w:rPr>
        <w:t>his table will be used by Finance Officers to allocate funds to budge</w:t>
      </w:r>
      <w:r>
        <w:rPr>
          <w:rFonts w:cs="Arial"/>
          <w:bCs/>
          <w:color w:val="000000"/>
          <w:sz w:val="24"/>
          <w:szCs w:val="24"/>
        </w:rPr>
        <w:t xml:space="preserve">t heading on Financials Ledger – </w:t>
      </w:r>
      <w:r w:rsidRPr="002538DB">
        <w:rPr>
          <w:rFonts w:cs="Arial"/>
          <w:b/>
          <w:bCs/>
          <w:color w:val="000000"/>
          <w:sz w:val="24"/>
          <w:szCs w:val="24"/>
        </w:rPr>
        <w:t>please do not adapt</w:t>
      </w:r>
      <w:r>
        <w:rPr>
          <w:rFonts w:cs="Arial"/>
          <w:bCs/>
          <w:color w:val="000000"/>
          <w:sz w:val="24"/>
          <w:szCs w:val="24"/>
        </w:rPr>
        <w:t>)</w:t>
      </w:r>
    </w:p>
    <w:p w:rsidR="002B6574" w:rsidRPr="002B6574" w:rsidRDefault="002B6574" w:rsidP="002B6574">
      <w:pPr>
        <w:autoSpaceDE w:val="0"/>
        <w:autoSpaceDN w:val="0"/>
        <w:adjustRightInd w:val="0"/>
        <w:spacing w:after="0" w:line="240" w:lineRule="auto"/>
        <w:jc w:val="center"/>
        <w:rPr>
          <w:rFonts w:cs="Arial"/>
          <w:bCs/>
          <w:color w:val="000000"/>
          <w:sz w:val="24"/>
          <w:szCs w:val="24"/>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965"/>
        <w:gridCol w:w="2185"/>
        <w:gridCol w:w="7591"/>
        <w:gridCol w:w="2126"/>
      </w:tblGrid>
      <w:tr w:rsidR="00CC429A" w:rsidRPr="009649F4" w:rsidTr="00544826">
        <w:tc>
          <w:tcPr>
            <w:tcW w:w="1965" w:type="dxa"/>
            <w:tcBorders>
              <w:top w:val="nil"/>
              <w:left w:val="nil"/>
            </w:tcBorders>
            <w:vAlign w:val="center"/>
          </w:tcPr>
          <w:p w:rsidR="00CC429A" w:rsidRPr="00D53607" w:rsidRDefault="00CC429A" w:rsidP="00544826">
            <w:pPr>
              <w:rPr>
                <w:rFonts w:ascii="Arial" w:hAnsi="Arial" w:cs="Arial"/>
                <w:sz w:val="18"/>
                <w:szCs w:val="18"/>
              </w:rPr>
            </w:pPr>
          </w:p>
        </w:tc>
        <w:tc>
          <w:tcPr>
            <w:tcW w:w="2185" w:type="dxa"/>
            <w:vAlign w:val="center"/>
          </w:tcPr>
          <w:p w:rsidR="00CC429A" w:rsidRPr="007E50AC" w:rsidRDefault="00CC429A" w:rsidP="00544826">
            <w:pPr>
              <w:pStyle w:val="ListParagraph"/>
              <w:ind w:left="0"/>
              <w:jc w:val="center"/>
              <w:rPr>
                <w:rFonts w:cs="Arial"/>
                <w:b/>
              </w:rPr>
            </w:pPr>
            <w:r w:rsidRPr="007E50AC">
              <w:rPr>
                <w:rFonts w:cs="Arial"/>
                <w:b/>
              </w:rPr>
              <w:t>Ledger Heading</w:t>
            </w:r>
          </w:p>
        </w:tc>
        <w:tc>
          <w:tcPr>
            <w:tcW w:w="7591" w:type="dxa"/>
            <w:vAlign w:val="center"/>
          </w:tcPr>
          <w:p w:rsidR="00CC429A" w:rsidRPr="007E50AC" w:rsidRDefault="00CC429A" w:rsidP="00544826">
            <w:pPr>
              <w:pStyle w:val="ListParagraph"/>
              <w:ind w:left="0"/>
              <w:jc w:val="center"/>
              <w:rPr>
                <w:rFonts w:cs="Arial"/>
                <w:b/>
              </w:rPr>
            </w:pPr>
            <w:r w:rsidRPr="007E50AC">
              <w:rPr>
                <w:rFonts w:cs="Arial"/>
                <w:b/>
              </w:rPr>
              <w:t>Role / Purpose</w:t>
            </w:r>
          </w:p>
        </w:tc>
        <w:tc>
          <w:tcPr>
            <w:tcW w:w="2126" w:type="dxa"/>
            <w:vAlign w:val="center"/>
          </w:tcPr>
          <w:p w:rsidR="00CC429A" w:rsidRPr="007E50AC" w:rsidRDefault="00CC429A" w:rsidP="00544826">
            <w:pPr>
              <w:pStyle w:val="ListParagraph"/>
              <w:ind w:left="0"/>
              <w:rPr>
                <w:rFonts w:cs="Arial"/>
                <w:b/>
              </w:rPr>
            </w:pPr>
            <w:r w:rsidRPr="007E50AC">
              <w:rPr>
                <w:rFonts w:cs="Arial"/>
                <w:b/>
              </w:rPr>
              <w:t>Budget Allocated (£)</w:t>
            </w:r>
          </w:p>
        </w:tc>
      </w:tr>
      <w:tr w:rsidR="00CC429A" w:rsidRPr="009649F4" w:rsidTr="00544826">
        <w:tc>
          <w:tcPr>
            <w:tcW w:w="1965" w:type="dxa"/>
            <w:vAlign w:val="center"/>
          </w:tcPr>
          <w:p w:rsidR="00CC429A" w:rsidRPr="007E50AC" w:rsidRDefault="00CC429A" w:rsidP="00544826">
            <w:pPr>
              <w:pStyle w:val="ListParagraph"/>
              <w:ind w:left="0"/>
              <w:rPr>
                <w:rFonts w:cs="Arial"/>
                <w:b/>
              </w:rPr>
            </w:pPr>
          </w:p>
          <w:p w:rsidR="00CC429A" w:rsidRPr="007E50AC" w:rsidRDefault="00CC429A" w:rsidP="00544826">
            <w:pPr>
              <w:pStyle w:val="ListParagraph"/>
              <w:ind w:left="0"/>
              <w:rPr>
                <w:rFonts w:cs="Arial"/>
                <w:b/>
              </w:rPr>
            </w:pPr>
            <w:r w:rsidRPr="007E50AC">
              <w:rPr>
                <w:rFonts w:cs="Arial"/>
                <w:b/>
              </w:rPr>
              <w:t>Teaching Staff</w:t>
            </w:r>
          </w:p>
          <w:p w:rsidR="00CC429A" w:rsidRPr="007E50AC" w:rsidRDefault="00CC429A" w:rsidP="00544826">
            <w:pPr>
              <w:pStyle w:val="ListParagraph"/>
              <w:ind w:left="0"/>
              <w:rPr>
                <w:rFonts w:cs="Arial"/>
                <w:b/>
              </w:rPr>
            </w:pPr>
          </w:p>
        </w:tc>
        <w:tc>
          <w:tcPr>
            <w:tcW w:w="2185" w:type="dxa"/>
            <w:vAlign w:val="center"/>
          </w:tcPr>
          <w:p w:rsidR="00CC429A" w:rsidRPr="007E50AC" w:rsidRDefault="00CC429A" w:rsidP="00544826">
            <w:pPr>
              <w:pStyle w:val="ListParagraph"/>
              <w:ind w:left="0"/>
              <w:jc w:val="center"/>
              <w:rPr>
                <w:rFonts w:cs="Arial"/>
              </w:rPr>
            </w:pPr>
            <w:r w:rsidRPr="007E50AC">
              <w:rPr>
                <w:rFonts w:cs="Arial"/>
              </w:rPr>
              <w:t>Teachers Basic Complement</w:t>
            </w:r>
          </w:p>
        </w:tc>
        <w:tc>
          <w:tcPr>
            <w:tcW w:w="7591" w:type="dxa"/>
            <w:vAlign w:val="center"/>
          </w:tcPr>
          <w:p w:rsidR="00CC429A" w:rsidRPr="007E50AC" w:rsidRDefault="00CC429A" w:rsidP="00544826">
            <w:pPr>
              <w:pStyle w:val="ListParagraph"/>
              <w:ind w:left="0"/>
              <w:rPr>
                <w:rFonts w:cs="Arial"/>
              </w:rPr>
            </w:pPr>
          </w:p>
        </w:tc>
        <w:tc>
          <w:tcPr>
            <w:tcW w:w="2126" w:type="dxa"/>
            <w:vAlign w:val="center"/>
          </w:tcPr>
          <w:p w:rsidR="00CC429A" w:rsidRPr="007E50AC" w:rsidRDefault="00CC429A" w:rsidP="00544826">
            <w:pPr>
              <w:pStyle w:val="ListParagraph"/>
              <w:ind w:left="0"/>
              <w:rPr>
                <w:rFonts w:cs="Arial"/>
              </w:rPr>
            </w:pPr>
          </w:p>
        </w:tc>
      </w:tr>
      <w:tr w:rsidR="00CC429A" w:rsidRPr="009649F4" w:rsidTr="00544826">
        <w:tc>
          <w:tcPr>
            <w:tcW w:w="1965" w:type="dxa"/>
            <w:vAlign w:val="center"/>
          </w:tcPr>
          <w:p w:rsidR="00CC429A" w:rsidRPr="007E50AC" w:rsidRDefault="00CC429A" w:rsidP="00544826">
            <w:pPr>
              <w:pStyle w:val="ListParagraph"/>
              <w:ind w:left="0"/>
              <w:rPr>
                <w:rFonts w:cs="Arial"/>
                <w:b/>
              </w:rPr>
            </w:pPr>
          </w:p>
          <w:p w:rsidR="00CC429A" w:rsidRPr="007E50AC" w:rsidRDefault="00CC429A" w:rsidP="00544826">
            <w:pPr>
              <w:pStyle w:val="ListParagraph"/>
              <w:ind w:left="0"/>
              <w:rPr>
                <w:rFonts w:cs="Arial"/>
                <w:b/>
              </w:rPr>
            </w:pPr>
            <w:r w:rsidRPr="007E50AC">
              <w:rPr>
                <w:rFonts w:cs="Arial"/>
                <w:b/>
              </w:rPr>
              <w:t>Supported Study</w:t>
            </w:r>
          </w:p>
          <w:p w:rsidR="00CC429A" w:rsidRPr="007E50AC" w:rsidRDefault="00CC429A" w:rsidP="00544826">
            <w:pPr>
              <w:pStyle w:val="ListParagraph"/>
              <w:ind w:left="0"/>
              <w:rPr>
                <w:rFonts w:cs="Arial"/>
                <w:b/>
              </w:rPr>
            </w:pPr>
          </w:p>
        </w:tc>
        <w:tc>
          <w:tcPr>
            <w:tcW w:w="2185" w:type="dxa"/>
            <w:vAlign w:val="center"/>
          </w:tcPr>
          <w:p w:rsidR="00CC429A" w:rsidRPr="007E50AC" w:rsidRDefault="00CC429A" w:rsidP="00544826">
            <w:pPr>
              <w:pStyle w:val="ListParagraph"/>
              <w:ind w:left="0"/>
              <w:jc w:val="center"/>
              <w:rPr>
                <w:rFonts w:cs="Arial"/>
              </w:rPr>
            </w:pPr>
            <w:r w:rsidRPr="007E50AC">
              <w:rPr>
                <w:rFonts w:cs="Arial"/>
              </w:rPr>
              <w:t>Teachers Basic Complement</w:t>
            </w:r>
          </w:p>
        </w:tc>
        <w:tc>
          <w:tcPr>
            <w:tcW w:w="7591" w:type="dxa"/>
            <w:vAlign w:val="center"/>
          </w:tcPr>
          <w:p w:rsidR="00CC429A" w:rsidRPr="007E50AC" w:rsidRDefault="00CC429A" w:rsidP="00544826">
            <w:pPr>
              <w:pStyle w:val="ListParagraph"/>
              <w:ind w:left="0"/>
              <w:rPr>
                <w:rFonts w:cs="Arial"/>
              </w:rPr>
            </w:pPr>
          </w:p>
        </w:tc>
        <w:tc>
          <w:tcPr>
            <w:tcW w:w="2126" w:type="dxa"/>
            <w:vAlign w:val="center"/>
          </w:tcPr>
          <w:p w:rsidR="00CC429A" w:rsidRPr="007E50AC" w:rsidRDefault="00CC429A" w:rsidP="00544826">
            <w:pPr>
              <w:pStyle w:val="ListParagraph"/>
              <w:ind w:left="0"/>
              <w:rPr>
                <w:rFonts w:cs="Arial"/>
              </w:rPr>
            </w:pPr>
          </w:p>
        </w:tc>
      </w:tr>
      <w:tr w:rsidR="00CC429A" w:rsidRPr="009649F4" w:rsidTr="00544826">
        <w:tc>
          <w:tcPr>
            <w:tcW w:w="1965" w:type="dxa"/>
            <w:vAlign w:val="center"/>
          </w:tcPr>
          <w:p w:rsidR="00CC429A" w:rsidRPr="007E50AC" w:rsidRDefault="00CC429A" w:rsidP="00544826">
            <w:pPr>
              <w:pStyle w:val="ListParagraph"/>
              <w:ind w:left="0"/>
              <w:rPr>
                <w:rFonts w:cs="Arial"/>
                <w:b/>
              </w:rPr>
            </w:pPr>
          </w:p>
          <w:p w:rsidR="00CC429A" w:rsidRPr="007E50AC" w:rsidRDefault="00CC429A" w:rsidP="00544826">
            <w:pPr>
              <w:pStyle w:val="ListParagraph"/>
              <w:ind w:left="0"/>
              <w:rPr>
                <w:rFonts w:cs="Arial"/>
                <w:b/>
              </w:rPr>
            </w:pPr>
            <w:r w:rsidRPr="007E50AC">
              <w:rPr>
                <w:rFonts w:cs="Arial"/>
                <w:b/>
              </w:rPr>
              <w:t>Support Staff</w:t>
            </w:r>
          </w:p>
          <w:p w:rsidR="00CC429A" w:rsidRPr="007E50AC" w:rsidRDefault="00CC429A" w:rsidP="00544826">
            <w:pPr>
              <w:pStyle w:val="ListParagraph"/>
              <w:ind w:left="0"/>
              <w:rPr>
                <w:rFonts w:cs="Arial"/>
                <w:b/>
              </w:rPr>
            </w:pPr>
          </w:p>
        </w:tc>
        <w:tc>
          <w:tcPr>
            <w:tcW w:w="2185" w:type="dxa"/>
            <w:vAlign w:val="center"/>
          </w:tcPr>
          <w:p w:rsidR="00CC429A" w:rsidRPr="007E50AC" w:rsidRDefault="00CC429A" w:rsidP="00544826">
            <w:pPr>
              <w:pStyle w:val="ListParagraph"/>
              <w:ind w:left="0"/>
              <w:jc w:val="center"/>
              <w:rPr>
                <w:rFonts w:cs="Arial"/>
              </w:rPr>
            </w:pPr>
            <w:r w:rsidRPr="007E50AC">
              <w:rPr>
                <w:rFonts w:cs="Arial"/>
              </w:rPr>
              <w:t>LGE Employees</w:t>
            </w:r>
          </w:p>
        </w:tc>
        <w:tc>
          <w:tcPr>
            <w:tcW w:w="7591" w:type="dxa"/>
            <w:vAlign w:val="center"/>
          </w:tcPr>
          <w:p w:rsidR="00CC429A" w:rsidRDefault="005E0386" w:rsidP="00544826">
            <w:pPr>
              <w:pStyle w:val="ListParagraph"/>
              <w:ind w:left="0"/>
              <w:rPr>
                <w:rFonts w:cs="Arial"/>
              </w:rPr>
            </w:pPr>
            <w:r>
              <w:rPr>
                <w:rFonts w:cs="Arial"/>
              </w:rPr>
              <w:t xml:space="preserve">PEYSA x 1 (£20322 </w:t>
            </w:r>
            <w:r w:rsidR="00F33971">
              <w:rPr>
                <w:rFonts w:cs="Arial"/>
              </w:rPr>
              <w:t>)</w:t>
            </w:r>
          </w:p>
          <w:p w:rsidR="00F33971" w:rsidRDefault="00544826" w:rsidP="00544826">
            <w:pPr>
              <w:pStyle w:val="ListParagraph"/>
              <w:ind w:left="0"/>
              <w:rPr>
                <w:rFonts w:cs="Arial"/>
              </w:rPr>
            </w:pPr>
            <w:r>
              <w:rPr>
                <w:rFonts w:cs="Arial"/>
              </w:rPr>
              <w:t>SFDW x 0.5</w:t>
            </w:r>
            <w:r w:rsidR="00F33971">
              <w:rPr>
                <w:rFonts w:cs="Arial"/>
              </w:rPr>
              <w:t xml:space="preserve"> (</w:t>
            </w:r>
            <w:r>
              <w:rPr>
                <w:rFonts w:cs="Arial"/>
              </w:rPr>
              <w:t>£16057</w:t>
            </w:r>
            <w:r w:rsidR="00F33971">
              <w:rPr>
                <w:rFonts w:cs="Arial"/>
              </w:rPr>
              <w:t>)</w:t>
            </w:r>
          </w:p>
          <w:p w:rsidR="00F33971" w:rsidRPr="007E50AC" w:rsidRDefault="00AA144C" w:rsidP="00544826">
            <w:pPr>
              <w:pStyle w:val="ListParagraph"/>
              <w:ind w:left="0"/>
              <w:rPr>
                <w:rFonts w:cs="Arial"/>
              </w:rPr>
            </w:pPr>
            <w:r>
              <w:rPr>
                <w:rFonts w:cs="Arial"/>
              </w:rPr>
              <w:t>LCA x 0.5</w:t>
            </w:r>
            <w:r w:rsidR="00F33971">
              <w:rPr>
                <w:rFonts w:cs="Arial"/>
              </w:rPr>
              <w:t xml:space="preserve"> (</w:t>
            </w:r>
            <w:r>
              <w:rPr>
                <w:rFonts w:cs="Arial"/>
              </w:rPr>
              <w:t>£14000</w:t>
            </w:r>
            <w:r w:rsidR="00F33971">
              <w:rPr>
                <w:rFonts w:cs="Arial"/>
              </w:rPr>
              <w:t>)</w:t>
            </w:r>
          </w:p>
        </w:tc>
        <w:tc>
          <w:tcPr>
            <w:tcW w:w="2126" w:type="dxa"/>
            <w:vAlign w:val="center"/>
          </w:tcPr>
          <w:p w:rsidR="00CC429A" w:rsidRDefault="00982594" w:rsidP="00544826">
            <w:pPr>
              <w:pStyle w:val="ListParagraph"/>
              <w:ind w:left="0"/>
              <w:rPr>
                <w:rFonts w:cs="Arial"/>
              </w:rPr>
            </w:pPr>
            <w:r>
              <w:rPr>
                <w:rFonts w:cs="Arial"/>
              </w:rPr>
              <w:t>£</w:t>
            </w:r>
            <w:r w:rsidR="005E0386">
              <w:rPr>
                <w:rFonts w:cs="Arial"/>
              </w:rPr>
              <w:t>20322</w:t>
            </w:r>
          </w:p>
          <w:p w:rsidR="00982594" w:rsidRDefault="00544826" w:rsidP="00544826">
            <w:pPr>
              <w:pStyle w:val="ListParagraph"/>
              <w:ind w:left="0"/>
              <w:rPr>
                <w:rFonts w:cs="Arial"/>
              </w:rPr>
            </w:pPr>
            <w:r w:rsidRPr="00E53D80">
              <w:rPr>
                <w:rFonts w:cs="Arial"/>
                <w:highlight w:val="yellow"/>
              </w:rPr>
              <w:t>£16057</w:t>
            </w:r>
          </w:p>
          <w:p w:rsidR="00982594" w:rsidRPr="007E50AC" w:rsidRDefault="00AA144C" w:rsidP="00544826">
            <w:pPr>
              <w:pStyle w:val="ListParagraph"/>
              <w:ind w:left="0"/>
              <w:rPr>
                <w:rFonts w:cs="Arial"/>
              </w:rPr>
            </w:pPr>
            <w:r>
              <w:rPr>
                <w:rFonts w:cs="Arial"/>
              </w:rPr>
              <w:t>£14000</w:t>
            </w:r>
          </w:p>
        </w:tc>
      </w:tr>
      <w:tr w:rsidR="00CC429A" w:rsidRPr="009649F4" w:rsidTr="00544826">
        <w:tc>
          <w:tcPr>
            <w:tcW w:w="1965" w:type="dxa"/>
            <w:vAlign w:val="center"/>
          </w:tcPr>
          <w:p w:rsidR="00CC429A" w:rsidRPr="007E50AC" w:rsidRDefault="00CC429A" w:rsidP="00544826">
            <w:pPr>
              <w:pStyle w:val="ListParagraph"/>
              <w:ind w:left="0"/>
              <w:rPr>
                <w:rFonts w:cs="Arial"/>
                <w:b/>
              </w:rPr>
            </w:pPr>
          </w:p>
          <w:p w:rsidR="00CC429A" w:rsidRPr="007E50AC" w:rsidRDefault="00CC429A" w:rsidP="00544826">
            <w:pPr>
              <w:pStyle w:val="ListParagraph"/>
              <w:ind w:left="0"/>
              <w:rPr>
                <w:rFonts w:cs="Arial"/>
                <w:b/>
              </w:rPr>
            </w:pPr>
            <w:r w:rsidRPr="007E50AC">
              <w:rPr>
                <w:rFonts w:cs="Arial"/>
                <w:b/>
              </w:rPr>
              <w:t>Transport</w:t>
            </w:r>
          </w:p>
          <w:p w:rsidR="00CC429A" w:rsidRPr="007E50AC" w:rsidRDefault="00CC429A" w:rsidP="00544826">
            <w:pPr>
              <w:pStyle w:val="ListParagraph"/>
              <w:ind w:left="0"/>
              <w:rPr>
                <w:rFonts w:cs="Arial"/>
                <w:b/>
              </w:rPr>
            </w:pPr>
          </w:p>
        </w:tc>
        <w:tc>
          <w:tcPr>
            <w:tcW w:w="2185" w:type="dxa"/>
            <w:vAlign w:val="center"/>
          </w:tcPr>
          <w:p w:rsidR="00CC429A" w:rsidRPr="007E50AC" w:rsidRDefault="00B46016" w:rsidP="00544826">
            <w:pPr>
              <w:pStyle w:val="ListParagraph"/>
              <w:ind w:left="0"/>
              <w:jc w:val="center"/>
              <w:rPr>
                <w:rFonts w:cs="Arial"/>
              </w:rPr>
            </w:pPr>
            <w:r>
              <w:rPr>
                <w:rFonts w:cs="Arial"/>
              </w:rPr>
              <w:t>Transport</w:t>
            </w:r>
          </w:p>
        </w:tc>
        <w:tc>
          <w:tcPr>
            <w:tcW w:w="7591" w:type="dxa"/>
            <w:vAlign w:val="center"/>
          </w:tcPr>
          <w:p w:rsidR="00CC429A" w:rsidRDefault="00D826F5" w:rsidP="00544826">
            <w:pPr>
              <w:pStyle w:val="ListParagraph"/>
              <w:ind w:left="0"/>
              <w:rPr>
                <w:rFonts w:cs="Arial"/>
              </w:rPr>
            </w:pPr>
            <w:r>
              <w:rPr>
                <w:rFonts w:cs="Arial"/>
              </w:rPr>
              <w:t>Trip transport and (P7 residential funding)</w:t>
            </w:r>
          </w:p>
          <w:p w:rsidR="00336858" w:rsidRPr="007E50AC" w:rsidRDefault="00336858" w:rsidP="00544826">
            <w:pPr>
              <w:pStyle w:val="ListParagraph"/>
              <w:ind w:left="0"/>
              <w:rPr>
                <w:rFonts w:cs="Arial"/>
              </w:rPr>
            </w:pPr>
          </w:p>
        </w:tc>
        <w:tc>
          <w:tcPr>
            <w:tcW w:w="2126" w:type="dxa"/>
            <w:vAlign w:val="center"/>
          </w:tcPr>
          <w:p w:rsidR="00336858" w:rsidRPr="007E50AC" w:rsidRDefault="00982E06" w:rsidP="00544826">
            <w:pPr>
              <w:pStyle w:val="ListParagraph"/>
              <w:ind w:left="0"/>
              <w:rPr>
                <w:rFonts w:cs="Arial"/>
              </w:rPr>
            </w:pPr>
            <w:r>
              <w:rPr>
                <w:rFonts w:cs="Arial"/>
              </w:rPr>
              <w:t>£4000</w:t>
            </w:r>
          </w:p>
        </w:tc>
      </w:tr>
      <w:tr w:rsidR="00CC429A" w:rsidRPr="009649F4" w:rsidTr="00544826">
        <w:tc>
          <w:tcPr>
            <w:tcW w:w="1965" w:type="dxa"/>
            <w:vAlign w:val="center"/>
          </w:tcPr>
          <w:p w:rsidR="00CC429A" w:rsidRPr="007E50AC" w:rsidRDefault="00CC429A" w:rsidP="00544826">
            <w:pPr>
              <w:pStyle w:val="ListParagraph"/>
              <w:ind w:left="0"/>
              <w:rPr>
                <w:rFonts w:cs="Arial"/>
                <w:b/>
              </w:rPr>
            </w:pPr>
            <w:r w:rsidRPr="007E50AC">
              <w:rPr>
                <w:rFonts w:cs="Arial"/>
                <w:b/>
              </w:rPr>
              <w:t xml:space="preserve">Resources </w:t>
            </w:r>
          </w:p>
          <w:p w:rsidR="00CC429A" w:rsidRPr="007E50AC" w:rsidRDefault="00CC429A" w:rsidP="00544826">
            <w:pPr>
              <w:pStyle w:val="ListParagraph"/>
              <w:ind w:left="0"/>
              <w:rPr>
                <w:rFonts w:cs="Arial"/>
                <w:b/>
              </w:rPr>
            </w:pPr>
          </w:p>
        </w:tc>
        <w:tc>
          <w:tcPr>
            <w:tcW w:w="2185" w:type="dxa"/>
            <w:vAlign w:val="center"/>
          </w:tcPr>
          <w:p w:rsidR="00CC429A" w:rsidRPr="007E50AC" w:rsidRDefault="00CC429A" w:rsidP="00544826">
            <w:pPr>
              <w:pStyle w:val="ListParagraph"/>
              <w:ind w:left="0"/>
              <w:rPr>
                <w:rFonts w:cs="Arial"/>
              </w:rPr>
            </w:pPr>
            <w:r w:rsidRPr="007E50AC">
              <w:rPr>
                <w:rFonts w:cs="Arial"/>
              </w:rPr>
              <w:t>Per Capita</w:t>
            </w:r>
          </w:p>
          <w:p w:rsidR="00CC429A" w:rsidRPr="007E50AC" w:rsidRDefault="00CC429A" w:rsidP="00544826">
            <w:pPr>
              <w:pStyle w:val="ListParagraph"/>
              <w:numPr>
                <w:ilvl w:val="0"/>
                <w:numId w:val="24"/>
              </w:numPr>
              <w:rPr>
                <w:rFonts w:cs="Arial"/>
              </w:rPr>
            </w:pPr>
            <w:r w:rsidRPr="007E50AC">
              <w:rPr>
                <w:rFonts w:cs="Arial"/>
              </w:rPr>
              <w:t>Literacy</w:t>
            </w:r>
          </w:p>
          <w:p w:rsidR="00CC429A" w:rsidRPr="007E50AC" w:rsidRDefault="00CC429A" w:rsidP="00544826">
            <w:pPr>
              <w:pStyle w:val="ListParagraph"/>
              <w:numPr>
                <w:ilvl w:val="0"/>
                <w:numId w:val="24"/>
              </w:numPr>
              <w:rPr>
                <w:rFonts w:cs="Arial"/>
              </w:rPr>
            </w:pPr>
            <w:r w:rsidRPr="007E50AC">
              <w:rPr>
                <w:rFonts w:cs="Arial"/>
              </w:rPr>
              <w:t>Numeracy</w:t>
            </w:r>
          </w:p>
          <w:p w:rsidR="00CC429A" w:rsidRPr="007E50AC" w:rsidRDefault="00CC429A" w:rsidP="00544826">
            <w:pPr>
              <w:pStyle w:val="ListParagraph"/>
              <w:numPr>
                <w:ilvl w:val="0"/>
                <w:numId w:val="24"/>
              </w:numPr>
              <w:rPr>
                <w:rFonts w:cs="Arial"/>
              </w:rPr>
            </w:pPr>
            <w:r w:rsidRPr="007E50AC">
              <w:rPr>
                <w:rFonts w:cs="Arial"/>
              </w:rPr>
              <w:t>Health and Wellbeing</w:t>
            </w:r>
          </w:p>
          <w:p w:rsidR="00CC429A" w:rsidRPr="007E50AC" w:rsidRDefault="00CC429A" w:rsidP="00544826">
            <w:pPr>
              <w:pStyle w:val="ListParagraph"/>
              <w:numPr>
                <w:ilvl w:val="0"/>
                <w:numId w:val="24"/>
              </w:numPr>
              <w:rPr>
                <w:rFonts w:cs="Arial"/>
              </w:rPr>
            </w:pPr>
            <w:r w:rsidRPr="007E50AC">
              <w:rPr>
                <w:rFonts w:cs="Arial"/>
              </w:rPr>
              <w:t>ICT Hardware</w:t>
            </w:r>
          </w:p>
          <w:p w:rsidR="00CC429A" w:rsidRPr="007E50AC" w:rsidRDefault="00CC429A" w:rsidP="00544826">
            <w:pPr>
              <w:pStyle w:val="ListParagraph"/>
              <w:numPr>
                <w:ilvl w:val="0"/>
                <w:numId w:val="24"/>
              </w:numPr>
              <w:rPr>
                <w:rFonts w:cs="Arial"/>
              </w:rPr>
            </w:pPr>
            <w:r w:rsidRPr="007E50AC">
              <w:rPr>
                <w:rFonts w:cs="Arial"/>
              </w:rPr>
              <w:t>ICT Software</w:t>
            </w:r>
          </w:p>
          <w:p w:rsidR="00CC429A" w:rsidRPr="007E50AC" w:rsidRDefault="00CC429A" w:rsidP="00544826">
            <w:pPr>
              <w:pStyle w:val="ListParagraph"/>
              <w:numPr>
                <w:ilvl w:val="0"/>
                <w:numId w:val="24"/>
              </w:numPr>
              <w:rPr>
                <w:rFonts w:cs="Arial"/>
              </w:rPr>
            </w:pPr>
            <w:r w:rsidRPr="007E50AC">
              <w:rPr>
                <w:rFonts w:cs="Arial"/>
              </w:rPr>
              <w:t>Other</w:t>
            </w:r>
          </w:p>
        </w:tc>
        <w:tc>
          <w:tcPr>
            <w:tcW w:w="7591" w:type="dxa"/>
            <w:vAlign w:val="center"/>
          </w:tcPr>
          <w:p w:rsidR="00CC429A" w:rsidRDefault="00982594" w:rsidP="00544826">
            <w:pPr>
              <w:pStyle w:val="ListParagraph"/>
              <w:ind w:left="0"/>
              <w:rPr>
                <w:rFonts w:cs="Arial"/>
              </w:rPr>
            </w:pPr>
            <w:r>
              <w:rPr>
                <w:rFonts w:cs="Arial"/>
              </w:rPr>
              <w:t>KIKO targete</w:t>
            </w:r>
            <w:r w:rsidR="005E0386">
              <w:rPr>
                <w:rFonts w:cs="Arial"/>
              </w:rPr>
              <w:t>d support (2 places</w:t>
            </w:r>
            <w:r>
              <w:rPr>
                <w:rFonts w:cs="Arial"/>
              </w:rPr>
              <w:t xml:space="preserve">) </w:t>
            </w:r>
          </w:p>
          <w:p w:rsidR="00982594" w:rsidRDefault="00982594" w:rsidP="00544826">
            <w:pPr>
              <w:pStyle w:val="ListParagraph"/>
              <w:ind w:left="0"/>
              <w:rPr>
                <w:rFonts w:cs="Arial"/>
              </w:rPr>
            </w:pPr>
            <w:r>
              <w:rPr>
                <w:rFonts w:cs="Arial"/>
              </w:rPr>
              <w:t>Literacy – John Muir Award (Young Reporter writing focus, Explorer Award P6)</w:t>
            </w:r>
          </w:p>
          <w:p w:rsidR="00982594" w:rsidRDefault="00982594" w:rsidP="00544826">
            <w:pPr>
              <w:pStyle w:val="ListParagraph"/>
              <w:ind w:left="0"/>
              <w:rPr>
                <w:rFonts w:cs="Arial"/>
              </w:rPr>
            </w:pPr>
            <w:r>
              <w:rPr>
                <w:rFonts w:cs="Arial"/>
              </w:rPr>
              <w:t>H&amp;WB – vision and values art work with focus groups (work with environmental artist)</w:t>
            </w:r>
          </w:p>
          <w:p w:rsidR="00D826F5" w:rsidRDefault="00982594" w:rsidP="00544826">
            <w:pPr>
              <w:pStyle w:val="ListParagraph"/>
              <w:ind w:left="0"/>
              <w:rPr>
                <w:rFonts w:cs="Arial"/>
              </w:rPr>
            </w:pPr>
            <w:r>
              <w:rPr>
                <w:rFonts w:cs="Arial"/>
              </w:rPr>
              <w:t>ICT hardware – ipads</w:t>
            </w:r>
            <w:r w:rsidR="005E0386">
              <w:rPr>
                <w:rFonts w:cs="Arial"/>
              </w:rPr>
              <w:t xml:space="preserve"> + ipad storage + 4 interactive boards</w:t>
            </w:r>
          </w:p>
          <w:p w:rsidR="00982594" w:rsidRDefault="00D826F5" w:rsidP="00544826">
            <w:pPr>
              <w:pStyle w:val="ListParagraph"/>
              <w:ind w:left="0"/>
              <w:rPr>
                <w:rFonts w:cs="Arial"/>
              </w:rPr>
            </w:pPr>
            <w:r>
              <w:rPr>
                <w:rFonts w:cs="Arial"/>
              </w:rPr>
              <w:t xml:space="preserve">Learning Environment </w:t>
            </w:r>
          </w:p>
          <w:p w:rsidR="00996108" w:rsidRDefault="005E0386" w:rsidP="00544826">
            <w:pPr>
              <w:pStyle w:val="ListParagraph"/>
              <w:ind w:left="0"/>
              <w:rPr>
                <w:rFonts w:cs="Arial"/>
              </w:rPr>
            </w:pPr>
            <w:r>
              <w:rPr>
                <w:rFonts w:cs="Arial"/>
              </w:rPr>
              <w:t>Literacy</w:t>
            </w:r>
            <w:r w:rsidR="00544826">
              <w:rPr>
                <w:rFonts w:cs="Arial"/>
              </w:rPr>
              <w:t xml:space="preserve"> resources</w:t>
            </w:r>
            <w:r w:rsidR="002B6574">
              <w:rPr>
                <w:rFonts w:cs="Arial"/>
              </w:rPr>
              <w:t xml:space="preserve"> </w:t>
            </w:r>
          </w:p>
          <w:p w:rsidR="00996108" w:rsidRPr="007E50AC" w:rsidRDefault="00996108" w:rsidP="00544826">
            <w:pPr>
              <w:pStyle w:val="ListParagraph"/>
              <w:ind w:left="0"/>
              <w:rPr>
                <w:rFonts w:cs="Arial"/>
              </w:rPr>
            </w:pPr>
            <w:r>
              <w:rPr>
                <w:rFonts w:cs="Arial"/>
              </w:rPr>
              <w:t>Sound system – enhance performance as part of curriculum</w:t>
            </w:r>
          </w:p>
        </w:tc>
        <w:tc>
          <w:tcPr>
            <w:tcW w:w="2126" w:type="dxa"/>
            <w:vAlign w:val="center"/>
          </w:tcPr>
          <w:p w:rsidR="002B6574" w:rsidRDefault="002B6574" w:rsidP="00544826">
            <w:pPr>
              <w:pStyle w:val="ListParagraph"/>
              <w:ind w:left="0"/>
              <w:rPr>
                <w:rFonts w:cs="Arial"/>
              </w:rPr>
            </w:pPr>
          </w:p>
          <w:p w:rsidR="00CC429A" w:rsidRDefault="00982594" w:rsidP="00544826">
            <w:pPr>
              <w:pStyle w:val="ListParagraph"/>
              <w:ind w:left="0"/>
              <w:rPr>
                <w:rFonts w:cs="Arial"/>
              </w:rPr>
            </w:pPr>
            <w:r>
              <w:rPr>
                <w:rFonts w:cs="Arial"/>
              </w:rPr>
              <w:t>£</w:t>
            </w:r>
            <w:r w:rsidR="00AA144C">
              <w:rPr>
                <w:rFonts w:cs="Arial"/>
              </w:rPr>
              <w:t>2340</w:t>
            </w:r>
          </w:p>
          <w:p w:rsidR="00982594" w:rsidRDefault="00544826" w:rsidP="00544826">
            <w:pPr>
              <w:pStyle w:val="ListParagraph"/>
              <w:ind w:left="0"/>
              <w:rPr>
                <w:rFonts w:cs="Arial"/>
              </w:rPr>
            </w:pPr>
            <w:r>
              <w:rPr>
                <w:rFonts w:cs="Arial"/>
              </w:rPr>
              <w:t>£4</w:t>
            </w:r>
            <w:r w:rsidR="00982594">
              <w:rPr>
                <w:rFonts w:cs="Arial"/>
              </w:rPr>
              <w:t>000</w:t>
            </w:r>
          </w:p>
          <w:p w:rsidR="00544826" w:rsidRDefault="00544826" w:rsidP="00544826">
            <w:pPr>
              <w:pStyle w:val="ListParagraph"/>
              <w:ind w:left="0"/>
              <w:rPr>
                <w:rFonts w:cs="Arial"/>
              </w:rPr>
            </w:pPr>
            <w:r>
              <w:rPr>
                <w:rFonts w:cs="Arial"/>
              </w:rPr>
              <w:t>£2000</w:t>
            </w:r>
          </w:p>
          <w:p w:rsidR="00982594" w:rsidRDefault="00982594" w:rsidP="00544826">
            <w:pPr>
              <w:pStyle w:val="ListParagraph"/>
              <w:ind w:left="0"/>
              <w:rPr>
                <w:rFonts w:cs="Arial"/>
              </w:rPr>
            </w:pPr>
          </w:p>
          <w:p w:rsidR="00982594" w:rsidRDefault="00996108" w:rsidP="00544826">
            <w:pPr>
              <w:pStyle w:val="ListParagraph"/>
              <w:ind w:left="0"/>
              <w:rPr>
                <w:rFonts w:cs="Arial"/>
              </w:rPr>
            </w:pPr>
            <w:r>
              <w:rPr>
                <w:rFonts w:cs="Arial"/>
              </w:rPr>
              <w:t>£</w:t>
            </w:r>
            <w:r w:rsidR="00AA144C">
              <w:rPr>
                <w:rFonts w:cs="Arial"/>
              </w:rPr>
              <w:t>11000</w:t>
            </w:r>
          </w:p>
          <w:p w:rsidR="00D826F5" w:rsidRDefault="00D826F5" w:rsidP="00544826">
            <w:pPr>
              <w:pStyle w:val="ListParagraph"/>
              <w:ind w:left="0"/>
              <w:rPr>
                <w:rFonts w:cs="Arial"/>
              </w:rPr>
            </w:pPr>
            <w:r>
              <w:rPr>
                <w:rFonts w:cs="Arial"/>
              </w:rPr>
              <w:t>£</w:t>
            </w:r>
            <w:r w:rsidR="00982E06">
              <w:rPr>
                <w:rFonts w:cs="Arial"/>
              </w:rPr>
              <w:t>32</w:t>
            </w:r>
            <w:r w:rsidR="00544826">
              <w:rPr>
                <w:rFonts w:cs="Arial"/>
              </w:rPr>
              <w:t>000</w:t>
            </w:r>
          </w:p>
          <w:p w:rsidR="00544826" w:rsidRDefault="00E53D80" w:rsidP="00544826">
            <w:pPr>
              <w:pStyle w:val="ListParagraph"/>
              <w:ind w:left="0"/>
              <w:rPr>
                <w:rFonts w:cs="Arial"/>
              </w:rPr>
            </w:pPr>
            <w:r>
              <w:rPr>
                <w:rFonts w:cs="Arial"/>
              </w:rPr>
              <w:t>£2</w:t>
            </w:r>
            <w:r w:rsidR="00AA144C">
              <w:rPr>
                <w:rFonts w:cs="Arial"/>
              </w:rPr>
              <w:t>000</w:t>
            </w:r>
          </w:p>
          <w:p w:rsidR="00996108" w:rsidRDefault="00996108" w:rsidP="00544826">
            <w:pPr>
              <w:pStyle w:val="ListParagraph"/>
              <w:ind w:left="0"/>
              <w:rPr>
                <w:rFonts w:cs="Arial"/>
              </w:rPr>
            </w:pPr>
            <w:r>
              <w:rPr>
                <w:rFonts w:cs="Arial"/>
              </w:rPr>
              <w:t>£2000</w:t>
            </w:r>
          </w:p>
          <w:p w:rsidR="00982594" w:rsidRPr="007E50AC" w:rsidRDefault="00982594" w:rsidP="00544826">
            <w:pPr>
              <w:pStyle w:val="ListParagraph"/>
              <w:ind w:left="0"/>
              <w:rPr>
                <w:rFonts w:cs="Arial"/>
              </w:rPr>
            </w:pPr>
          </w:p>
        </w:tc>
      </w:tr>
      <w:tr w:rsidR="00CC429A" w:rsidRPr="009649F4" w:rsidTr="00544826">
        <w:tc>
          <w:tcPr>
            <w:tcW w:w="1965" w:type="dxa"/>
            <w:vAlign w:val="center"/>
          </w:tcPr>
          <w:p w:rsidR="00CC429A" w:rsidRPr="007E50AC" w:rsidRDefault="00CC429A" w:rsidP="00544826">
            <w:pPr>
              <w:pStyle w:val="ListParagraph"/>
              <w:ind w:left="0"/>
              <w:rPr>
                <w:rFonts w:cs="Arial"/>
                <w:b/>
              </w:rPr>
            </w:pPr>
          </w:p>
          <w:p w:rsidR="00CC429A" w:rsidRPr="007E50AC" w:rsidRDefault="00CC429A" w:rsidP="00544826">
            <w:pPr>
              <w:pStyle w:val="ListParagraph"/>
              <w:ind w:left="0"/>
              <w:rPr>
                <w:rFonts w:cs="Arial"/>
                <w:b/>
              </w:rPr>
            </w:pPr>
            <w:r w:rsidRPr="007E50AC">
              <w:rPr>
                <w:rFonts w:cs="Arial"/>
                <w:b/>
              </w:rPr>
              <w:t>Commissioned/ purchased services or partners</w:t>
            </w:r>
          </w:p>
          <w:p w:rsidR="00CC429A" w:rsidRPr="007E50AC" w:rsidRDefault="00CC429A" w:rsidP="00544826">
            <w:pPr>
              <w:pStyle w:val="ListParagraph"/>
              <w:ind w:left="0"/>
              <w:rPr>
                <w:rFonts w:cs="Arial"/>
                <w:b/>
              </w:rPr>
            </w:pPr>
          </w:p>
        </w:tc>
        <w:tc>
          <w:tcPr>
            <w:tcW w:w="2185" w:type="dxa"/>
            <w:vAlign w:val="center"/>
          </w:tcPr>
          <w:p w:rsidR="00CC429A" w:rsidRPr="007E50AC" w:rsidRDefault="00CC429A" w:rsidP="00544826">
            <w:pPr>
              <w:pStyle w:val="ListParagraph"/>
              <w:ind w:left="0"/>
              <w:jc w:val="center"/>
              <w:rPr>
                <w:rFonts w:cs="Arial"/>
              </w:rPr>
            </w:pPr>
            <w:r w:rsidRPr="007E50AC">
              <w:rPr>
                <w:rFonts w:cs="Arial"/>
              </w:rPr>
              <w:t>Third Party Payments</w:t>
            </w:r>
          </w:p>
        </w:tc>
        <w:tc>
          <w:tcPr>
            <w:tcW w:w="7591" w:type="dxa"/>
            <w:vAlign w:val="center"/>
          </w:tcPr>
          <w:p w:rsidR="00336858" w:rsidRDefault="00336858" w:rsidP="00544826">
            <w:pPr>
              <w:pStyle w:val="ListParagraph"/>
              <w:ind w:left="0"/>
              <w:rPr>
                <w:rFonts w:cs="Arial"/>
              </w:rPr>
            </w:pPr>
          </w:p>
          <w:p w:rsidR="00544826" w:rsidRDefault="00544826" w:rsidP="00544826">
            <w:pPr>
              <w:pStyle w:val="ListParagraph"/>
              <w:ind w:left="0"/>
              <w:rPr>
                <w:rFonts w:cs="Arial"/>
              </w:rPr>
            </w:pPr>
            <w:r>
              <w:rPr>
                <w:rFonts w:cs="Arial"/>
              </w:rPr>
              <w:t>H&amp;WB Partnership - Barnardos – Creative approaches (2 groups – P4s)</w:t>
            </w:r>
          </w:p>
          <w:p w:rsidR="00AA144C" w:rsidRDefault="00AA144C" w:rsidP="00544826">
            <w:pPr>
              <w:pStyle w:val="ListParagraph"/>
              <w:ind w:left="0"/>
              <w:rPr>
                <w:rFonts w:cs="Arial"/>
              </w:rPr>
            </w:pPr>
            <w:r>
              <w:rPr>
                <w:rFonts w:cs="Arial"/>
              </w:rPr>
              <w:t>Place to Be Counselling resource</w:t>
            </w:r>
          </w:p>
          <w:p w:rsidR="00544826" w:rsidRPr="007E50AC" w:rsidRDefault="00AA144C" w:rsidP="00544826">
            <w:pPr>
              <w:pStyle w:val="ListParagraph"/>
              <w:ind w:left="0"/>
              <w:rPr>
                <w:rFonts w:cs="Arial"/>
              </w:rPr>
            </w:pPr>
            <w:r>
              <w:rPr>
                <w:rFonts w:cs="Arial"/>
              </w:rPr>
              <w:t>Showcase - Dance</w:t>
            </w:r>
          </w:p>
        </w:tc>
        <w:tc>
          <w:tcPr>
            <w:tcW w:w="2126" w:type="dxa"/>
            <w:vAlign w:val="center"/>
          </w:tcPr>
          <w:p w:rsidR="00CC429A" w:rsidRDefault="00982E06" w:rsidP="00544826">
            <w:pPr>
              <w:pStyle w:val="ListParagraph"/>
              <w:ind w:left="0"/>
              <w:rPr>
                <w:rFonts w:cs="Arial"/>
              </w:rPr>
            </w:pPr>
            <w:r>
              <w:rPr>
                <w:rFonts w:cs="Arial"/>
              </w:rPr>
              <w:t>£1</w:t>
            </w:r>
            <w:r w:rsidR="00AA144C">
              <w:rPr>
                <w:rFonts w:cs="Arial"/>
              </w:rPr>
              <w:t>2</w:t>
            </w:r>
            <w:r w:rsidR="00D826F5">
              <w:rPr>
                <w:rFonts w:cs="Arial"/>
              </w:rPr>
              <w:t>00</w:t>
            </w:r>
          </w:p>
          <w:p w:rsidR="005E0386" w:rsidRDefault="00AA144C" w:rsidP="00544826">
            <w:pPr>
              <w:pStyle w:val="ListParagraph"/>
              <w:ind w:left="0"/>
              <w:rPr>
                <w:rFonts w:cs="Arial"/>
              </w:rPr>
            </w:pPr>
            <w:r>
              <w:rPr>
                <w:rFonts w:cs="Arial"/>
              </w:rPr>
              <w:t>£32000</w:t>
            </w:r>
          </w:p>
          <w:p w:rsidR="00AA144C" w:rsidRPr="007E50AC" w:rsidRDefault="00AA144C" w:rsidP="00544826">
            <w:pPr>
              <w:pStyle w:val="ListParagraph"/>
              <w:ind w:left="0"/>
              <w:rPr>
                <w:rFonts w:cs="Arial"/>
              </w:rPr>
            </w:pPr>
            <w:r>
              <w:rPr>
                <w:rFonts w:cs="Arial"/>
              </w:rPr>
              <w:t>£1000</w:t>
            </w:r>
          </w:p>
        </w:tc>
      </w:tr>
      <w:tr w:rsidR="00CC429A" w:rsidRPr="009649F4" w:rsidTr="00544826">
        <w:tc>
          <w:tcPr>
            <w:tcW w:w="1965" w:type="dxa"/>
            <w:tcBorders>
              <w:bottom w:val="single" w:sz="4" w:space="0" w:color="auto"/>
            </w:tcBorders>
            <w:vAlign w:val="center"/>
          </w:tcPr>
          <w:p w:rsidR="00CC429A" w:rsidRPr="007E50AC" w:rsidRDefault="00CC429A" w:rsidP="00544826">
            <w:pPr>
              <w:pStyle w:val="ListParagraph"/>
              <w:ind w:left="0"/>
              <w:rPr>
                <w:rFonts w:cs="Arial"/>
                <w:b/>
              </w:rPr>
            </w:pPr>
          </w:p>
          <w:p w:rsidR="00CC429A" w:rsidRPr="007E50AC" w:rsidRDefault="00CC429A" w:rsidP="00544826">
            <w:pPr>
              <w:pStyle w:val="ListParagraph"/>
              <w:ind w:left="0"/>
              <w:rPr>
                <w:rFonts w:cs="Arial"/>
                <w:b/>
              </w:rPr>
            </w:pPr>
            <w:r w:rsidRPr="007E50AC">
              <w:rPr>
                <w:rFonts w:cs="Arial"/>
                <w:b/>
              </w:rPr>
              <w:t>Staff CLPL</w:t>
            </w:r>
          </w:p>
          <w:p w:rsidR="00CC429A" w:rsidRPr="007E50AC" w:rsidRDefault="00CC429A" w:rsidP="00544826">
            <w:pPr>
              <w:pStyle w:val="ListParagraph"/>
              <w:ind w:left="0"/>
              <w:rPr>
                <w:rFonts w:cs="Arial"/>
                <w:b/>
              </w:rPr>
            </w:pPr>
          </w:p>
        </w:tc>
        <w:tc>
          <w:tcPr>
            <w:tcW w:w="2185" w:type="dxa"/>
            <w:tcBorders>
              <w:bottom w:val="single" w:sz="4" w:space="0" w:color="auto"/>
            </w:tcBorders>
            <w:vAlign w:val="center"/>
          </w:tcPr>
          <w:p w:rsidR="00CC429A" w:rsidRPr="007E50AC" w:rsidRDefault="00CC429A" w:rsidP="00544826">
            <w:pPr>
              <w:pStyle w:val="ListParagraph"/>
              <w:ind w:left="0"/>
              <w:jc w:val="center"/>
              <w:rPr>
                <w:rFonts w:cs="Arial"/>
              </w:rPr>
            </w:pPr>
            <w:r w:rsidRPr="007E50AC">
              <w:rPr>
                <w:rFonts w:cs="Arial"/>
              </w:rPr>
              <w:t>Training  / CLPL</w:t>
            </w:r>
          </w:p>
        </w:tc>
        <w:tc>
          <w:tcPr>
            <w:tcW w:w="7591" w:type="dxa"/>
            <w:tcBorders>
              <w:bottom w:val="single" w:sz="4" w:space="0" w:color="auto"/>
            </w:tcBorders>
            <w:vAlign w:val="center"/>
          </w:tcPr>
          <w:p w:rsidR="00D826F5" w:rsidRDefault="00982594" w:rsidP="00544826">
            <w:pPr>
              <w:pStyle w:val="ListParagraph"/>
              <w:ind w:left="0"/>
              <w:rPr>
                <w:rFonts w:cs="Arial"/>
              </w:rPr>
            </w:pPr>
            <w:r>
              <w:rPr>
                <w:rFonts w:cs="Arial"/>
              </w:rPr>
              <w:t xml:space="preserve">Staff Training – </w:t>
            </w:r>
            <w:r w:rsidR="00D826F5">
              <w:rPr>
                <w:rFonts w:cs="Arial"/>
              </w:rPr>
              <w:t xml:space="preserve">H&amp;WB - </w:t>
            </w:r>
            <w:r>
              <w:rPr>
                <w:rFonts w:cs="Arial"/>
              </w:rPr>
              <w:t xml:space="preserve">Paul Dix Pivotal, </w:t>
            </w:r>
          </w:p>
          <w:p w:rsidR="00CC429A" w:rsidRPr="007E50AC" w:rsidRDefault="00D826F5" w:rsidP="00544826">
            <w:pPr>
              <w:pStyle w:val="ListParagraph"/>
              <w:ind w:left="0"/>
              <w:rPr>
                <w:rFonts w:cs="Arial"/>
              </w:rPr>
            </w:pPr>
            <w:r>
              <w:rPr>
                <w:rFonts w:cs="Arial"/>
              </w:rPr>
              <w:t xml:space="preserve">                            L&amp;T -</w:t>
            </w:r>
            <w:r w:rsidR="00982594">
              <w:rPr>
                <w:rFonts w:cs="Arial"/>
              </w:rPr>
              <w:t>Osiris – Excellence in Teaching</w:t>
            </w:r>
          </w:p>
        </w:tc>
        <w:tc>
          <w:tcPr>
            <w:tcW w:w="2126" w:type="dxa"/>
            <w:vAlign w:val="center"/>
          </w:tcPr>
          <w:p w:rsidR="00CC429A" w:rsidRPr="007E50AC" w:rsidRDefault="00544826" w:rsidP="00544826">
            <w:pPr>
              <w:pStyle w:val="ListParagraph"/>
              <w:ind w:left="0"/>
              <w:rPr>
                <w:rFonts w:cs="Arial"/>
              </w:rPr>
            </w:pPr>
            <w:r>
              <w:rPr>
                <w:rFonts w:cs="Arial"/>
              </w:rPr>
              <w:t>£4000</w:t>
            </w:r>
          </w:p>
        </w:tc>
      </w:tr>
      <w:tr w:rsidR="000C2508" w:rsidRPr="009649F4" w:rsidTr="00544826">
        <w:tc>
          <w:tcPr>
            <w:tcW w:w="11741" w:type="dxa"/>
            <w:gridSpan w:val="3"/>
            <w:tcBorders>
              <w:left w:val="nil"/>
              <w:bottom w:val="nil"/>
            </w:tcBorders>
            <w:vAlign w:val="center"/>
          </w:tcPr>
          <w:p w:rsidR="000C2508" w:rsidRPr="00545DAD" w:rsidRDefault="000C2508" w:rsidP="00544826">
            <w:pPr>
              <w:pStyle w:val="ListParagraph"/>
              <w:ind w:left="0"/>
              <w:rPr>
                <w:rFonts w:ascii="Arial" w:hAnsi="Arial" w:cs="Arial"/>
                <w:b/>
                <w:sz w:val="18"/>
                <w:szCs w:val="18"/>
              </w:rPr>
            </w:pPr>
          </w:p>
          <w:p w:rsidR="000C2508" w:rsidRPr="000C2508" w:rsidRDefault="000C2508" w:rsidP="00544826">
            <w:pPr>
              <w:pStyle w:val="ListParagraph"/>
              <w:ind w:left="0"/>
              <w:jc w:val="right"/>
              <w:rPr>
                <w:rFonts w:ascii="Arial" w:hAnsi="Arial" w:cs="Arial"/>
                <w:b/>
                <w:sz w:val="28"/>
                <w:szCs w:val="28"/>
              </w:rPr>
            </w:pPr>
            <w:r w:rsidRPr="000C2508">
              <w:rPr>
                <w:rFonts w:ascii="Arial" w:hAnsi="Arial" w:cs="Arial"/>
                <w:b/>
                <w:sz w:val="28"/>
                <w:szCs w:val="28"/>
              </w:rPr>
              <w:t>Total</w:t>
            </w:r>
          </w:p>
          <w:p w:rsidR="000C2508" w:rsidRDefault="000C2508" w:rsidP="00544826">
            <w:pPr>
              <w:pStyle w:val="ListParagraph"/>
              <w:ind w:left="0"/>
              <w:rPr>
                <w:rFonts w:ascii="Arial" w:hAnsi="Arial" w:cs="Arial"/>
                <w:sz w:val="24"/>
                <w:szCs w:val="24"/>
              </w:rPr>
            </w:pPr>
          </w:p>
          <w:p w:rsidR="002D1B8E" w:rsidRPr="009649F4" w:rsidRDefault="002D1B8E" w:rsidP="00544826">
            <w:pPr>
              <w:pStyle w:val="ListParagraph"/>
              <w:ind w:left="0"/>
              <w:rPr>
                <w:rFonts w:ascii="Arial" w:hAnsi="Arial" w:cs="Arial"/>
                <w:sz w:val="24"/>
                <w:szCs w:val="24"/>
              </w:rPr>
            </w:pPr>
          </w:p>
        </w:tc>
        <w:tc>
          <w:tcPr>
            <w:tcW w:w="2126" w:type="dxa"/>
            <w:vAlign w:val="center"/>
          </w:tcPr>
          <w:p w:rsidR="000C2508" w:rsidRPr="009649F4" w:rsidRDefault="00E53D80" w:rsidP="00544826">
            <w:pPr>
              <w:pStyle w:val="ListParagraph"/>
              <w:ind w:left="0"/>
              <w:rPr>
                <w:rFonts w:ascii="Arial" w:hAnsi="Arial" w:cs="Arial"/>
                <w:sz w:val="24"/>
                <w:szCs w:val="24"/>
              </w:rPr>
            </w:pPr>
            <w:r>
              <w:rPr>
                <w:rFonts w:ascii="Arial" w:hAnsi="Arial" w:cs="Arial"/>
                <w:sz w:val="24"/>
                <w:szCs w:val="24"/>
              </w:rPr>
              <w:t>£147, 919</w:t>
            </w:r>
          </w:p>
        </w:tc>
      </w:tr>
    </w:tbl>
    <w:p w:rsidR="00563AED" w:rsidRPr="002538DB" w:rsidRDefault="00544826" w:rsidP="002538DB">
      <w:pPr>
        <w:autoSpaceDE w:val="0"/>
        <w:autoSpaceDN w:val="0"/>
        <w:adjustRightInd w:val="0"/>
        <w:spacing w:after="0" w:line="240" w:lineRule="auto"/>
        <w:rPr>
          <w:rFonts w:cs="Arial"/>
          <w:b/>
          <w:color w:val="000000"/>
          <w:sz w:val="36"/>
          <w:szCs w:val="36"/>
        </w:rPr>
      </w:pPr>
      <w:r>
        <w:rPr>
          <w:rFonts w:cs="Arial"/>
          <w:b/>
          <w:color w:val="000000"/>
          <w:sz w:val="36"/>
          <w:szCs w:val="36"/>
        </w:rPr>
        <w:lastRenderedPageBreak/>
        <w:br w:type="textWrapping" w:clear="all"/>
      </w:r>
      <w:r w:rsidR="008C11B6" w:rsidRPr="00563AED">
        <w:rPr>
          <w:rFonts w:cs="Arial"/>
          <w:b/>
          <w:color w:val="000000"/>
          <w:sz w:val="36"/>
          <w:szCs w:val="36"/>
        </w:rPr>
        <w:t>APPENDIX B</w:t>
      </w:r>
      <w:r w:rsidR="002538DB">
        <w:rPr>
          <w:rFonts w:cs="Arial"/>
          <w:b/>
          <w:color w:val="000000"/>
          <w:sz w:val="36"/>
          <w:szCs w:val="36"/>
        </w:rPr>
        <w:tab/>
      </w:r>
      <w:r w:rsidR="002538DB">
        <w:rPr>
          <w:rFonts w:cs="Arial"/>
          <w:b/>
          <w:color w:val="000000"/>
          <w:sz w:val="36"/>
          <w:szCs w:val="36"/>
        </w:rPr>
        <w:tab/>
      </w:r>
      <w:r w:rsidR="002538DB">
        <w:rPr>
          <w:rFonts w:cs="Arial"/>
          <w:b/>
          <w:color w:val="000000"/>
          <w:sz w:val="36"/>
          <w:szCs w:val="36"/>
        </w:rPr>
        <w:tab/>
      </w:r>
      <w:r w:rsidR="008C11B6" w:rsidRPr="00563AED">
        <w:rPr>
          <w:rFonts w:cs="Arial"/>
          <w:b/>
          <w:bCs/>
          <w:color w:val="000000"/>
          <w:sz w:val="36"/>
          <w:szCs w:val="36"/>
        </w:rPr>
        <w:t xml:space="preserve">PUPIL EQUITY FUNDING </w:t>
      </w:r>
      <w:r w:rsidR="00563AED" w:rsidRPr="00563AED">
        <w:rPr>
          <w:rFonts w:cs="Arial"/>
          <w:b/>
          <w:bCs/>
          <w:color w:val="000000"/>
          <w:sz w:val="36"/>
          <w:szCs w:val="36"/>
        </w:rPr>
        <w:t>–</w:t>
      </w:r>
      <w:r w:rsidR="008C11B6" w:rsidRPr="00563AED">
        <w:rPr>
          <w:rFonts w:cs="Arial"/>
          <w:b/>
          <w:bCs/>
          <w:color w:val="000000"/>
          <w:sz w:val="36"/>
          <w:szCs w:val="36"/>
        </w:rPr>
        <w:t xml:space="preserve"> </w:t>
      </w:r>
      <w:r w:rsidR="00563AED" w:rsidRPr="00563AED">
        <w:rPr>
          <w:rFonts w:cs="Arial"/>
          <w:b/>
          <w:bCs/>
          <w:color w:val="000000"/>
          <w:sz w:val="36"/>
          <w:szCs w:val="36"/>
        </w:rPr>
        <w:t xml:space="preserve">STAFFING PROPOSALS </w:t>
      </w:r>
    </w:p>
    <w:p w:rsidR="00215557" w:rsidRDefault="00215557" w:rsidP="00563AED">
      <w:pPr>
        <w:autoSpaceDE w:val="0"/>
        <w:autoSpaceDN w:val="0"/>
        <w:adjustRightInd w:val="0"/>
        <w:spacing w:after="0" w:line="240" w:lineRule="auto"/>
        <w:rPr>
          <w:rFonts w:cs="Arial"/>
          <w:b/>
          <w:color w:val="000000"/>
          <w:sz w:val="28"/>
          <w:szCs w:val="28"/>
        </w:rPr>
      </w:pPr>
    </w:p>
    <w:p w:rsidR="00563AED" w:rsidRPr="00563AED" w:rsidRDefault="00563AED" w:rsidP="00563AED">
      <w:pPr>
        <w:autoSpaceDE w:val="0"/>
        <w:autoSpaceDN w:val="0"/>
        <w:adjustRightInd w:val="0"/>
        <w:spacing w:after="0" w:line="240" w:lineRule="auto"/>
        <w:rPr>
          <w:rFonts w:cs="Arial"/>
          <w:b/>
          <w:color w:val="000000"/>
          <w:sz w:val="28"/>
          <w:szCs w:val="28"/>
        </w:rPr>
      </w:pPr>
      <w:r w:rsidRPr="00563AED">
        <w:rPr>
          <w:rFonts w:cs="Arial"/>
          <w:b/>
          <w:color w:val="000000"/>
          <w:sz w:val="28"/>
          <w:szCs w:val="28"/>
        </w:rPr>
        <w:t>Please return Appendix B</w:t>
      </w:r>
      <w:r w:rsidR="00182AEE">
        <w:rPr>
          <w:rFonts w:cs="Arial"/>
          <w:b/>
          <w:color w:val="000000"/>
          <w:sz w:val="28"/>
          <w:szCs w:val="28"/>
        </w:rPr>
        <w:t>, Parts 1 and 2,</w:t>
      </w:r>
      <w:r w:rsidRPr="00563AED">
        <w:rPr>
          <w:rFonts w:cs="Arial"/>
          <w:b/>
          <w:color w:val="000000"/>
          <w:sz w:val="28"/>
          <w:szCs w:val="28"/>
        </w:rPr>
        <w:t xml:space="preserve"> to link E</w:t>
      </w:r>
      <w:r w:rsidR="00435110">
        <w:rPr>
          <w:rFonts w:cs="Arial"/>
          <w:b/>
          <w:color w:val="000000"/>
          <w:sz w:val="28"/>
          <w:szCs w:val="28"/>
        </w:rPr>
        <w:t>ducation Officer</w:t>
      </w:r>
      <w:r w:rsidRPr="00563AED">
        <w:rPr>
          <w:rFonts w:cs="Arial"/>
          <w:b/>
          <w:color w:val="000000"/>
          <w:sz w:val="28"/>
          <w:szCs w:val="28"/>
        </w:rPr>
        <w:t xml:space="preserve"> by </w:t>
      </w:r>
      <w:r w:rsidR="00435110">
        <w:rPr>
          <w:rFonts w:cs="Arial"/>
          <w:b/>
          <w:color w:val="000000"/>
          <w:sz w:val="28"/>
          <w:szCs w:val="28"/>
        </w:rPr>
        <w:t>8</w:t>
      </w:r>
      <w:r w:rsidR="00435110" w:rsidRPr="00435110">
        <w:rPr>
          <w:rFonts w:cs="Arial"/>
          <w:b/>
          <w:color w:val="000000"/>
          <w:sz w:val="28"/>
          <w:szCs w:val="28"/>
          <w:vertAlign w:val="superscript"/>
        </w:rPr>
        <w:t>th</w:t>
      </w:r>
      <w:r w:rsidR="00435110">
        <w:rPr>
          <w:rFonts w:cs="Arial"/>
          <w:b/>
          <w:color w:val="000000"/>
          <w:sz w:val="28"/>
          <w:szCs w:val="28"/>
        </w:rPr>
        <w:t xml:space="preserve"> </w:t>
      </w:r>
      <w:r w:rsidRPr="00563AED">
        <w:rPr>
          <w:rFonts w:cs="Arial"/>
          <w:b/>
          <w:color w:val="000000"/>
          <w:sz w:val="28"/>
          <w:szCs w:val="28"/>
        </w:rPr>
        <w:t>March 2019.</w:t>
      </w:r>
    </w:p>
    <w:p w:rsidR="006E0C0A" w:rsidRDefault="006E0C0A" w:rsidP="00563AED">
      <w:pPr>
        <w:spacing w:after="0" w:line="240" w:lineRule="auto"/>
        <w:rPr>
          <w:rFonts w:ascii="Arial" w:hAnsi="Arial" w:cs="Arial"/>
          <w:b/>
          <w:bCs/>
          <w:color w:val="000000"/>
          <w:sz w:val="32"/>
          <w:szCs w:val="32"/>
        </w:rPr>
      </w:pPr>
    </w:p>
    <w:p w:rsidR="00563AED" w:rsidRDefault="00563AED" w:rsidP="00563AED">
      <w:pPr>
        <w:spacing w:after="0" w:line="240" w:lineRule="auto"/>
        <w:rPr>
          <w:rFonts w:ascii="Arial" w:hAnsi="Arial" w:cs="Arial"/>
          <w:b/>
          <w:bCs/>
          <w:color w:val="000000"/>
          <w:sz w:val="32"/>
          <w:szCs w:val="32"/>
        </w:rPr>
      </w:pPr>
      <w:r w:rsidRPr="008C11B6">
        <w:rPr>
          <w:rFonts w:ascii="Arial" w:hAnsi="Arial" w:cs="Arial"/>
          <w:b/>
          <w:bCs/>
          <w:color w:val="000000"/>
          <w:sz w:val="32"/>
          <w:szCs w:val="32"/>
        </w:rPr>
        <w:t>School:</w:t>
      </w:r>
      <w:r w:rsidR="002B6574">
        <w:rPr>
          <w:rFonts w:ascii="Arial" w:hAnsi="Arial" w:cs="Arial"/>
          <w:b/>
          <w:bCs/>
          <w:color w:val="000000"/>
          <w:sz w:val="32"/>
          <w:szCs w:val="32"/>
        </w:rPr>
        <w:t xml:space="preserve"> Clepington PS</w:t>
      </w:r>
    </w:p>
    <w:p w:rsidR="002B6574" w:rsidRDefault="002B6574" w:rsidP="00563AED">
      <w:pPr>
        <w:spacing w:after="0" w:line="240" w:lineRule="auto"/>
        <w:rPr>
          <w:rFonts w:ascii="Arial" w:hAnsi="Arial" w:cs="Arial"/>
          <w:b/>
          <w:bCs/>
          <w:color w:val="000000"/>
          <w:sz w:val="32"/>
          <w:szCs w:val="32"/>
        </w:rPr>
      </w:pPr>
    </w:p>
    <w:p w:rsidR="008C11B6" w:rsidRDefault="00563AED" w:rsidP="002538DB">
      <w:pPr>
        <w:spacing w:after="0" w:line="240" w:lineRule="auto"/>
        <w:rPr>
          <w:rFonts w:cs="Arial"/>
          <w:b/>
          <w:bCs/>
          <w:color w:val="000000"/>
          <w:sz w:val="32"/>
          <w:szCs w:val="32"/>
        </w:rPr>
      </w:pPr>
      <w:r w:rsidRPr="00563AED">
        <w:rPr>
          <w:rFonts w:cs="Arial"/>
          <w:b/>
          <w:bCs/>
          <w:color w:val="000000"/>
          <w:sz w:val="32"/>
          <w:szCs w:val="32"/>
        </w:rPr>
        <w:t xml:space="preserve">Part 1 - </w:t>
      </w:r>
      <w:r w:rsidR="008C11B6" w:rsidRPr="00563AED">
        <w:rPr>
          <w:rFonts w:cs="Arial"/>
          <w:b/>
          <w:bCs/>
          <w:color w:val="000000"/>
          <w:sz w:val="32"/>
          <w:szCs w:val="32"/>
        </w:rPr>
        <w:t xml:space="preserve">Current PEF Staffing and Retention </w:t>
      </w:r>
    </w:p>
    <w:p w:rsidR="00563AED" w:rsidRPr="00215557" w:rsidRDefault="00563AED" w:rsidP="00215557">
      <w:pPr>
        <w:pStyle w:val="ListParagraph"/>
        <w:numPr>
          <w:ilvl w:val="0"/>
          <w:numId w:val="26"/>
        </w:numPr>
        <w:shd w:val="clear" w:color="auto" w:fill="FFFFFF"/>
        <w:spacing w:after="0" w:line="240" w:lineRule="auto"/>
        <w:rPr>
          <w:rFonts w:eastAsia="Times New Roman" w:cs="Arial"/>
          <w:lang w:val="en" w:eastAsia="en-GB"/>
        </w:rPr>
      </w:pPr>
      <w:r w:rsidRPr="00215557">
        <w:rPr>
          <w:rFonts w:eastAsia="Times New Roman" w:cs="Arial"/>
          <w:bCs/>
          <w:i/>
          <w:iCs/>
          <w:lang w:val="en" w:eastAsia="en-GB"/>
        </w:rPr>
        <w:t>These will be reviewed by Managers in conjunction with HR to determine any implications</w:t>
      </w:r>
      <w:r w:rsidR="002538DB" w:rsidRPr="00215557">
        <w:rPr>
          <w:rFonts w:eastAsia="Times New Roman" w:cs="Arial"/>
          <w:bCs/>
          <w:i/>
          <w:iCs/>
          <w:lang w:val="en" w:eastAsia="en-GB"/>
        </w:rPr>
        <w:t xml:space="preserve"> to</w:t>
      </w:r>
      <w:r w:rsidRPr="00215557">
        <w:rPr>
          <w:rFonts w:eastAsia="Times New Roman" w:cs="Arial"/>
          <w:bCs/>
          <w:i/>
          <w:iCs/>
          <w:lang w:val="en" w:eastAsia="en-GB"/>
        </w:rPr>
        <w:t xml:space="preserve"> consider redeployment internal to C&amp;F and council wide redeployments and give advice to HTs re potential cash conservations of salary and rights to being permanent prior to final sign off.</w:t>
      </w:r>
    </w:p>
    <w:p w:rsidR="00563AED" w:rsidRPr="00563AED" w:rsidRDefault="00563AED" w:rsidP="00563AED">
      <w:pPr>
        <w:shd w:val="clear" w:color="auto" w:fill="FFFFFF"/>
        <w:spacing w:after="0" w:line="240" w:lineRule="auto"/>
        <w:rPr>
          <w:rFonts w:ascii="Arial" w:eastAsia="Times New Roman" w:hAnsi="Arial" w:cs="Arial"/>
          <w:sz w:val="20"/>
          <w:szCs w:val="20"/>
          <w:lang w:val="en" w:eastAsia="en-GB"/>
        </w:rPr>
      </w:pPr>
      <w:r w:rsidRPr="008C11B6">
        <w:rPr>
          <w:rFonts w:ascii="Arial" w:eastAsia="Times New Roman" w:hAnsi="Arial" w:cs="Arial"/>
          <w:sz w:val="20"/>
          <w:szCs w:val="20"/>
          <w:lang w:val="en" w:eastAsia="en-GB"/>
        </w:rPr>
        <w:t> </w:t>
      </w:r>
    </w:p>
    <w:tbl>
      <w:tblPr>
        <w:tblStyle w:val="TableGrid"/>
        <w:tblW w:w="5000" w:type="pct"/>
        <w:tblLook w:val="04A0" w:firstRow="1" w:lastRow="0" w:firstColumn="1" w:lastColumn="0" w:noHBand="0" w:noVBand="1"/>
      </w:tblPr>
      <w:tblGrid>
        <w:gridCol w:w="1422"/>
        <w:gridCol w:w="1425"/>
        <w:gridCol w:w="1425"/>
        <w:gridCol w:w="1425"/>
        <w:gridCol w:w="1061"/>
        <w:gridCol w:w="1383"/>
        <w:gridCol w:w="1791"/>
        <w:gridCol w:w="1426"/>
        <w:gridCol w:w="1484"/>
        <w:gridCol w:w="1414"/>
      </w:tblGrid>
      <w:tr w:rsidR="006E28D4" w:rsidRPr="009649F4" w:rsidTr="00F33971">
        <w:tc>
          <w:tcPr>
            <w:tcW w:w="499" w:type="pct"/>
            <w:vAlign w:val="center"/>
          </w:tcPr>
          <w:p w:rsidR="006E28D4" w:rsidRPr="00563AED" w:rsidRDefault="006E28D4" w:rsidP="002538DB">
            <w:pPr>
              <w:jc w:val="center"/>
              <w:rPr>
                <w:rFonts w:cs="Arial"/>
              </w:rPr>
            </w:pPr>
          </w:p>
        </w:tc>
        <w:tc>
          <w:tcPr>
            <w:tcW w:w="500" w:type="pct"/>
            <w:vAlign w:val="center"/>
          </w:tcPr>
          <w:p w:rsidR="006E28D4" w:rsidRPr="00563AED" w:rsidRDefault="006E28D4" w:rsidP="008C11B6">
            <w:pPr>
              <w:pStyle w:val="ListParagraph"/>
              <w:ind w:left="0"/>
              <w:jc w:val="center"/>
              <w:rPr>
                <w:rFonts w:cs="Arial"/>
              </w:rPr>
            </w:pPr>
            <w:r w:rsidRPr="00563AED">
              <w:rPr>
                <w:rFonts w:cs="Arial"/>
              </w:rPr>
              <w:t>Role/Remit</w:t>
            </w:r>
          </w:p>
        </w:tc>
        <w:tc>
          <w:tcPr>
            <w:tcW w:w="500" w:type="pct"/>
            <w:vAlign w:val="center"/>
          </w:tcPr>
          <w:p w:rsidR="006E28D4" w:rsidRPr="00563AED" w:rsidRDefault="006E28D4" w:rsidP="008C11B6">
            <w:pPr>
              <w:pStyle w:val="ListParagraph"/>
              <w:ind w:left="0"/>
              <w:jc w:val="center"/>
              <w:rPr>
                <w:rFonts w:cs="Arial"/>
              </w:rPr>
            </w:pPr>
            <w:r w:rsidRPr="00563AED">
              <w:rPr>
                <w:rFonts w:cs="Arial"/>
              </w:rPr>
              <w:t>Total FTE</w:t>
            </w:r>
          </w:p>
          <w:p w:rsidR="006E28D4" w:rsidRPr="00563AED" w:rsidRDefault="006E28D4" w:rsidP="008C11B6">
            <w:pPr>
              <w:pStyle w:val="ListParagraph"/>
              <w:ind w:left="0"/>
              <w:jc w:val="center"/>
              <w:rPr>
                <w:rFonts w:cs="Arial"/>
              </w:rPr>
            </w:pPr>
          </w:p>
        </w:tc>
        <w:tc>
          <w:tcPr>
            <w:tcW w:w="500" w:type="pct"/>
            <w:vAlign w:val="center"/>
          </w:tcPr>
          <w:p w:rsidR="006E28D4" w:rsidRPr="00563AED" w:rsidRDefault="006E28D4" w:rsidP="008C11B6">
            <w:pPr>
              <w:pStyle w:val="ListParagraph"/>
              <w:ind w:left="0"/>
              <w:jc w:val="center"/>
              <w:rPr>
                <w:rFonts w:cs="Arial"/>
              </w:rPr>
            </w:pPr>
            <w:r w:rsidRPr="00563AED">
              <w:rPr>
                <w:rFonts w:cs="Arial"/>
              </w:rPr>
              <w:t>Total Hours</w:t>
            </w:r>
          </w:p>
          <w:p w:rsidR="006E28D4" w:rsidRPr="00563AED" w:rsidRDefault="006E28D4" w:rsidP="008C11B6">
            <w:pPr>
              <w:pStyle w:val="ListParagraph"/>
              <w:ind w:left="0"/>
              <w:jc w:val="center"/>
              <w:rPr>
                <w:rFonts w:cs="Arial"/>
              </w:rPr>
            </w:pPr>
            <w:r w:rsidRPr="00563AED">
              <w:rPr>
                <w:rFonts w:cs="Arial"/>
              </w:rPr>
              <w:t>Worked</w:t>
            </w:r>
          </w:p>
        </w:tc>
        <w:tc>
          <w:tcPr>
            <w:tcW w:w="372" w:type="pct"/>
          </w:tcPr>
          <w:p w:rsidR="006E28D4" w:rsidRDefault="006E28D4" w:rsidP="008C11B6">
            <w:pPr>
              <w:pStyle w:val="ListParagraph"/>
              <w:ind w:left="0"/>
              <w:jc w:val="center"/>
              <w:rPr>
                <w:rFonts w:cs="Arial"/>
              </w:rPr>
            </w:pPr>
          </w:p>
          <w:p w:rsidR="006E28D4" w:rsidRDefault="006E28D4" w:rsidP="008C11B6">
            <w:pPr>
              <w:pStyle w:val="ListParagraph"/>
              <w:ind w:left="0"/>
              <w:jc w:val="center"/>
              <w:rPr>
                <w:rFonts w:cs="Arial"/>
              </w:rPr>
            </w:pPr>
          </w:p>
          <w:p w:rsidR="006E28D4" w:rsidRPr="00563AED" w:rsidRDefault="00D23296" w:rsidP="002538DB">
            <w:pPr>
              <w:pStyle w:val="ListParagraph"/>
              <w:ind w:left="0"/>
              <w:jc w:val="center"/>
              <w:rPr>
                <w:rFonts w:cs="Arial"/>
              </w:rPr>
            </w:pPr>
            <w:r>
              <w:rPr>
                <w:rFonts w:cs="Arial"/>
              </w:rPr>
              <w:t xml:space="preserve">Full Year or Number of Days </w:t>
            </w:r>
          </w:p>
        </w:tc>
        <w:tc>
          <w:tcPr>
            <w:tcW w:w="485" w:type="pct"/>
            <w:vAlign w:val="center"/>
          </w:tcPr>
          <w:p w:rsidR="006E28D4" w:rsidRPr="00563AED" w:rsidRDefault="006E28D4" w:rsidP="00215557">
            <w:pPr>
              <w:pStyle w:val="ListParagraph"/>
              <w:ind w:left="0"/>
              <w:jc w:val="center"/>
              <w:rPr>
                <w:rFonts w:cs="Arial"/>
              </w:rPr>
            </w:pPr>
            <w:r w:rsidRPr="00563AED">
              <w:rPr>
                <w:rFonts w:cs="Arial"/>
              </w:rPr>
              <w:t>Number of staff/posts</w:t>
            </w:r>
            <w:r w:rsidR="00215557">
              <w:rPr>
                <w:rFonts w:cs="Arial"/>
              </w:rPr>
              <w:t xml:space="preserve"> and status eg secondment, temporary contract</w:t>
            </w:r>
          </w:p>
        </w:tc>
        <w:tc>
          <w:tcPr>
            <w:tcW w:w="628" w:type="pct"/>
            <w:vAlign w:val="center"/>
          </w:tcPr>
          <w:p w:rsidR="006E28D4" w:rsidRPr="00563AED" w:rsidRDefault="006E28D4" w:rsidP="008C11B6">
            <w:pPr>
              <w:pStyle w:val="ListParagraph"/>
              <w:ind w:left="0"/>
              <w:jc w:val="center"/>
              <w:rPr>
                <w:rFonts w:cs="Arial"/>
              </w:rPr>
            </w:pPr>
            <w:r w:rsidRPr="00563AED">
              <w:rPr>
                <w:rFonts w:cs="Arial"/>
              </w:rPr>
              <w:t>Names</w:t>
            </w:r>
          </w:p>
        </w:tc>
        <w:tc>
          <w:tcPr>
            <w:tcW w:w="500" w:type="pct"/>
            <w:vAlign w:val="center"/>
          </w:tcPr>
          <w:p w:rsidR="006E28D4" w:rsidRPr="00563AED" w:rsidRDefault="006E28D4" w:rsidP="008C11B6">
            <w:pPr>
              <w:pStyle w:val="ListParagraph"/>
              <w:ind w:left="0"/>
              <w:jc w:val="center"/>
              <w:rPr>
                <w:rFonts w:cs="Arial"/>
              </w:rPr>
            </w:pPr>
            <w:r w:rsidRPr="00563AED">
              <w:rPr>
                <w:rFonts w:cs="Arial"/>
              </w:rPr>
              <w:t xml:space="preserve">Retain </w:t>
            </w:r>
          </w:p>
          <w:p w:rsidR="006E28D4" w:rsidRPr="00563AED" w:rsidRDefault="006E28D4" w:rsidP="008C11B6">
            <w:pPr>
              <w:pStyle w:val="ListParagraph"/>
              <w:ind w:left="0"/>
              <w:jc w:val="center"/>
              <w:rPr>
                <w:rFonts w:cs="Arial"/>
              </w:rPr>
            </w:pPr>
            <w:r w:rsidRPr="00563AED">
              <w:rPr>
                <w:rFonts w:cs="Arial"/>
              </w:rPr>
              <w:t>for 2019-20</w:t>
            </w:r>
          </w:p>
          <w:p w:rsidR="006E28D4" w:rsidRPr="00563AED" w:rsidRDefault="006E28D4" w:rsidP="008C11B6">
            <w:pPr>
              <w:pStyle w:val="ListParagraph"/>
              <w:ind w:left="0"/>
              <w:jc w:val="center"/>
              <w:rPr>
                <w:rFonts w:cs="Arial"/>
              </w:rPr>
            </w:pPr>
            <w:r w:rsidRPr="00563AED">
              <w:rPr>
                <w:rFonts w:cs="Arial"/>
              </w:rPr>
              <w:t>Number (FTE)</w:t>
            </w:r>
          </w:p>
          <w:p w:rsidR="006E28D4" w:rsidRPr="00563AED" w:rsidRDefault="006E28D4" w:rsidP="008C11B6">
            <w:pPr>
              <w:pStyle w:val="ListParagraph"/>
              <w:ind w:left="0"/>
              <w:jc w:val="center"/>
              <w:rPr>
                <w:rFonts w:cs="Arial"/>
              </w:rPr>
            </w:pPr>
            <w:r w:rsidRPr="00563AED">
              <w:rPr>
                <w:rFonts w:cs="Arial"/>
              </w:rPr>
              <w:t>(and names if known)</w:t>
            </w:r>
          </w:p>
        </w:tc>
        <w:tc>
          <w:tcPr>
            <w:tcW w:w="520" w:type="pct"/>
            <w:vAlign w:val="center"/>
          </w:tcPr>
          <w:p w:rsidR="006E28D4" w:rsidRPr="00563AED" w:rsidRDefault="006E28D4" w:rsidP="008C11B6">
            <w:pPr>
              <w:pStyle w:val="ListParagraph"/>
              <w:ind w:left="0"/>
              <w:jc w:val="center"/>
              <w:rPr>
                <w:rFonts w:cs="Arial"/>
              </w:rPr>
            </w:pPr>
            <w:r w:rsidRPr="00563AED">
              <w:rPr>
                <w:rFonts w:cs="Arial"/>
              </w:rPr>
              <w:t>Declare for redeployment 2019-20</w:t>
            </w:r>
          </w:p>
          <w:p w:rsidR="006E28D4" w:rsidRPr="00563AED" w:rsidRDefault="006E28D4" w:rsidP="008C11B6">
            <w:pPr>
              <w:pStyle w:val="ListParagraph"/>
              <w:ind w:left="0"/>
              <w:jc w:val="center"/>
              <w:rPr>
                <w:rFonts w:cs="Arial"/>
              </w:rPr>
            </w:pPr>
            <w:r w:rsidRPr="00563AED">
              <w:rPr>
                <w:rFonts w:cs="Arial"/>
              </w:rPr>
              <w:t>Number (FTE)</w:t>
            </w:r>
          </w:p>
          <w:p w:rsidR="006E28D4" w:rsidRPr="00563AED" w:rsidRDefault="006E28D4" w:rsidP="008C11B6">
            <w:pPr>
              <w:pStyle w:val="ListParagraph"/>
              <w:ind w:left="0"/>
              <w:jc w:val="center"/>
              <w:rPr>
                <w:rFonts w:cs="Arial"/>
              </w:rPr>
            </w:pPr>
            <w:r w:rsidRPr="00563AED">
              <w:rPr>
                <w:rFonts w:cs="Arial"/>
              </w:rPr>
              <w:t>(and names if known)</w:t>
            </w:r>
          </w:p>
        </w:tc>
        <w:tc>
          <w:tcPr>
            <w:tcW w:w="496" w:type="pct"/>
            <w:vAlign w:val="center"/>
          </w:tcPr>
          <w:p w:rsidR="006E28D4" w:rsidRPr="00563AED" w:rsidRDefault="006E28D4" w:rsidP="008C11B6">
            <w:pPr>
              <w:pStyle w:val="ListParagraph"/>
              <w:ind w:left="0"/>
              <w:jc w:val="center"/>
              <w:rPr>
                <w:rFonts w:cs="Arial"/>
              </w:rPr>
            </w:pPr>
            <w:r w:rsidRPr="00563AED">
              <w:rPr>
                <w:rFonts w:cs="Arial"/>
              </w:rPr>
              <w:t>£</w:t>
            </w:r>
          </w:p>
          <w:p w:rsidR="006E28D4" w:rsidRPr="00563AED" w:rsidRDefault="006E28D4" w:rsidP="008C11B6">
            <w:pPr>
              <w:pStyle w:val="ListParagraph"/>
              <w:ind w:left="0"/>
              <w:jc w:val="center"/>
              <w:rPr>
                <w:rFonts w:cs="Arial"/>
              </w:rPr>
            </w:pPr>
            <w:r w:rsidRPr="00563AED">
              <w:rPr>
                <w:rFonts w:cs="Arial"/>
              </w:rPr>
              <w:t>Proposed PEF spend retaining</w:t>
            </w:r>
          </w:p>
        </w:tc>
      </w:tr>
      <w:tr w:rsidR="006E28D4" w:rsidRPr="009649F4" w:rsidTr="00F33971">
        <w:tc>
          <w:tcPr>
            <w:tcW w:w="499" w:type="pct"/>
            <w:vAlign w:val="center"/>
          </w:tcPr>
          <w:p w:rsidR="006E28D4" w:rsidRPr="00E53D80" w:rsidRDefault="006E28D4" w:rsidP="002538DB">
            <w:pPr>
              <w:pStyle w:val="ListParagraph"/>
              <w:ind w:left="0"/>
              <w:jc w:val="center"/>
              <w:rPr>
                <w:rFonts w:cs="Arial"/>
                <w:sz w:val="16"/>
                <w:szCs w:val="16"/>
              </w:rPr>
            </w:pPr>
          </w:p>
          <w:p w:rsidR="006E28D4" w:rsidRPr="00E53D80" w:rsidRDefault="00D23296" w:rsidP="002538DB">
            <w:pPr>
              <w:pStyle w:val="ListParagraph"/>
              <w:ind w:left="0"/>
              <w:jc w:val="center"/>
              <w:rPr>
                <w:rFonts w:cs="Arial"/>
                <w:sz w:val="16"/>
                <w:szCs w:val="16"/>
              </w:rPr>
            </w:pPr>
            <w:r w:rsidRPr="00E53D80">
              <w:rPr>
                <w:rFonts w:cs="Arial"/>
                <w:sz w:val="16"/>
                <w:szCs w:val="16"/>
              </w:rPr>
              <w:t>Teaching S</w:t>
            </w:r>
            <w:r w:rsidR="006E28D4" w:rsidRPr="00E53D80">
              <w:rPr>
                <w:rFonts w:cs="Arial"/>
                <w:sz w:val="16"/>
                <w:szCs w:val="16"/>
              </w:rPr>
              <w:t>taff (Promoted)</w:t>
            </w:r>
          </w:p>
          <w:p w:rsidR="006E28D4" w:rsidRPr="00E53D80" w:rsidRDefault="006E28D4" w:rsidP="002538DB">
            <w:pPr>
              <w:pStyle w:val="ListParagraph"/>
              <w:ind w:left="0"/>
              <w:jc w:val="center"/>
              <w:rPr>
                <w:rFonts w:cs="Arial"/>
                <w:sz w:val="16"/>
                <w:szCs w:val="16"/>
              </w:rPr>
            </w:pPr>
          </w:p>
        </w:tc>
        <w:tc>
          <w:tcPr>
            <w:tcW w:w="500" w:type="pct"/>
          </w:tcPr>
          <w:p w:rsidR="006E28D4" w:rsidRPr="00563AED" w:rsidRDefault="006E28D4" w:rsidP="008C11B6">
            <w:pPr>
              <w:pStyle w:val="ListParagraph"/>
              <w:ind w:left="0"/>
              <w:rPr>
                <w:rFonts w:cs="Arial"/>
              </w:rPr>
            </w:pPr>
          </w:p>
        </w:tc>
        <w:tc>
          <w:tcPr>
            <w:tcW w:w="500" w:type="pct"/>
          </w:tcPr>
          <w:p w:rsidR="006E28D4" w:rsidRPr="00563AED" w:rsidRDefault="006E28D4" w:rsidP="008C11B6">
            <w:pPr>
              <w:pStyle w:val="ListParagraph"/>
              <w:ind w:left="0"/>
              <w:rPr>
                <w:rFonts w:cs="Arial"/>
              </w:rPr>
            </w:pPr>
          </w:p>
        </w:tc>
        <w:tc>
          <w:tcPr>
            <w:tcW w:w="500" w:type="pct"/>
          </w:tcPr>
          <w:p w:rsidR="006E28D4" w:rsidRPr="00563AED" w:rsidRDefault="006E28D4" w:rsidP="008C11B6">
            <w:pPr>
              <w:pStyle w:val="ListParagraph"/>
              <w:ind w:left="0"/>
              <w:rPr>
                <w:rFonts w:cs="Arial"/>
              </w:rPr>
            </w:pPr>
          </w:p>
        </w:tc>
        <w:tc>
          <w:tcPr>
            <w:tcW w:w="372" w:type="pct"/>
          </w:tcPr>
          <w:p w:rsidR="006E28D4" w:rsidRPr="00563AED" w:rsidRDefault="006E28D4" w:rsidP="008C11B6">
            <w:pPr>
              <w:pStyle w:val="ListParagraph"/>
              <w:ind w:left="0"/>
              <w:rPr>
                <w:rFonts w:cs="Arial"/>
              </w:rPr>
            </w:pPr>
          </w:p>
        </w:tc>
        <w:tc>
          <w:tcPr>
            <w:tcW w:w="485" w:type="pct"/>
          </w:tcPr>
          <w:p w:rsidR="006E28D4" w:rsidRPr="00563AED" w:rsidRDefault="006E28D4" w:rsidP="008C11B6">
            <w:pPr>
              <w:pStyle w:val="ListParagraph"/>
              <w:ind w:left="0"/>
              <w:rPr>
                <w:rFonts w:cs="Arial"/>
              </w:rPr>
            </w:pPr>
          </w:p>
        </w:tc>
        <w:tc>
          <w:tcPr>
            <w:tcW w:w="628" w:type="pct"/>
          </w:tcPr>
          <w:p w:rsidR="006E28D4" w:rsidRPr="00563AED" w:rsidRDefault="006E28D4" w:rsidP="008C11B6">
            <w:pPr>
              <w:pStyle w:val="ListParagraph"/>
              <w:ind w:left="0"/>
              <w:rPr>
                <w:rFonts w:cs="Arial"/>
              </w:rPr>
            </w:pPr>
          </w:p>
        </w:tc>
        <w:tc>
          <w:tcPr>
            <w:tcW w:w="500" w:type="pct"/>
          </w:tcPr>
          <w:p w:rsidR="006E28D4" w:rsidRPr="00563AED" w:rsidRDefault="006E28D4" w:rsidP="008C11B6">
            <w:pPr>
              <w:pStyle w:val="ListParagraph"/>
              <w:ind w:left="0"/>
              <w:rPr>
                <w:rFonts w:cs="Arial"/>
              </w:rPr>
            </w:pPr>
          </w:p>
        </w:tc>
        <w:tc>
          <w:tcPr>
            <w:tcW w:w="520" w:type="pct"/>
          </w:tcPr>
          <w:p w:rsidR="006E28D4" w:rsidRPr="00563AED" w:rsidRDefault="006E28D4" w:rsidP="008C11B6">
            <w:pPr>
              <w:pStyle w:val="ListParagraph"/>
              <w:ind w:left="0"/>
              <w:rPr>
                <w:rFonts w:cs="Arial"/>
              </w:rPr>
            </w:pPr>
          </w:p>
        </w:tc>
        <w:tc>
          <w:tcPr>
            <w:tcW w:w="496" w:type="pct"/>
          </w:tcPr>
          <w:p w:rsidR="006E28D4" w:rsidRPr="00563AED" w:rsidRDefault="006E28D4" w:rsidP="008C11B6">
            <w:pPr>
              <w:pStyle w:val="ListParagraph"/>
              <w:ind w:left="0"/>
              <w:rPr>
                <w:rFonts w:cs="Arial"/>
              </w:rPr>
            </w:pPr>
          </w:p>
        </w:tc>
      </w:tr>
      <w:tr w:rsidR="006E28D4" w:rsidRPr="009649F4" w:rsidTr="00F33971">
        <w:trPr>
          <w:trHeight w:hRule="exact" w:val="851"/>
        </w:trPr>
        <w:tc>
          <w:tcPr>
            <w:tcW w:w="499" w:type="pct"/>
            <w:vAlign w:val="center"/>
          </w:tcPr>
          <w:p w:rsidR="006E28D4" w:rsidRPr="00E53D80" w:rsidRDefault="00D23296" w:rsidP="002538DB">
            <w:pPr>
              <w:pStyle w:val="ListParagraph"/>
              <w:ind w:left="0"/>
              <w:jc w:val="center"/>
              <w:rPr>
                <w:rFonts w:cs="Arial"/>
                <w:sz w:val="16"/>
                <w:szCs w:val="16"/>
              </w:rPr>
            </w:pPr>
            <w:r w:rsidRPr="00E53D80">
              <w:rPr>
                <w:rFonts w:cs="Arial"/>
                <w:sz w:val="16"/>
                <w:szCs w:val="16"/>
              </w:rPr>
              <w:t>Teaching S</w:t>
            </w:r>
            <w:r w:rsidR="006E28D4" w:rsidRPr="00E53D80">
              <w:rPr>
                <w:rFonts w:cs="Arial"/>
                <w:sz w:val="16"/>
                <w:szCs w:val="16"/>
              </w:rPr>
              <w:t>taff</w:t>
            </w:r>
          </w:p>
        </w:tc>
        <w:tc>
          <w:tcPr>
            <w:tcW w:w="500" w:type="pct"/>
          </w:tcPr>
          <w:p w:rsidR="006E28D4" w:rsidRPr="00563AED" w:rsidRDefault="006E28D4" w:rsidP="008C11B6">
            <w:pPr>
              <w:pStyle w:val="ListParagraph"/>
              <w:ind w:left="0"/>
              <w:rPr>
                <w:rFonts w:cs="Arial"/>
              </w:rPr>
            </w:pPr>
          </w:p>
          <w:p w:rsidR="006E28D4" w:rsidRPr="00563AED" w:rsidRDefault="006E28D4" w:rsidP="008C11B6">
            <w:pPr>
              <w:pStyle w:val="ListParagraph"/>
              <w:ind w:left="0"/>
              <w:rPr>
                <w:rFonts w:cs="Arial"/>
              </w:rPr>
            </w:pPr>
          </w:p>
          <w:p w:rsidR="006E28D4" w:rsidRPr="00563AED" w:rsidRDefault="006E28D4" w:rsidP="008C11B6">
            <w:pPr>
              <w:pStyle w:val="ListParagraph"/>
              <w:ind w:left="0"/>
              <w:rPr>
                <w:rFonts w:cs="Arial"/>
              </w:rPr>
            </w:pPr>
          </w:p>
        </w:tc>
        <w:tc>
          <w:tcPr>
            <w:tcW w:w="500" w:type="pct"/>
          </w:tcPr>
          <w:p w:rsidR="006E28D4" w:rsidRPr="00563AED" w:rsidRDefault="006E28D4" w:rsidP="008C11B6">
            <w:pPr>
              <w:pStyle w:val="ListParagraph"/>
              <w:ind w:left="0"/>
              <w:rPr>
                <w:rFonts w:cs="Arial"/>
              </w:rPr>
            </w:pPr>
          </w:p>
        </w:tc>
        <w:tc>
          <w:tcPr>
            <w:tcW w:w="500" w:type="pct"/>
          </w:tcPr>
          <w:p w:rsidR="006E28D4" w:rsidRPr="00563AED" w:rsidRDefault="006E28D4" w:rsidP="008C11B6">
            <w:pPr>
              <w:pStyle w:val="ListParagraph"/>
              <w:ind w:left="0"/>
              <w:rPr>
                <w:rFonts w:cs="Arial"/>
              </w:rPr>
            </w:pPr>
          </w:p>
        </w:tc>
        <w:tc>
          <w:tcPr>
            <w:tcW w:w="372" w:type="pct"/>
          </w:tcPr>
          <w:p w:rsidR="006E28D4" w:rsidRPr="00563AED" w:rsidRDefault="006E28D4" w:rsidP="008C11B6">
            <w:pPr>
              <w:pStyle w:val="ListParagraph"/>
              <w:ind w:left="0"/>
              <w:rPr>
                <w:rFonts w:cs="Arial"/>
              </w:rPr>
            </w:pPr>
          </w:p>
        </w:tc>
        <w:tc>
          <w:tcPr>
            <w:tcW w:w="485" w:type="pct"/>
          </w:tcPr>
          <w:p w:rsidR="006E28D4" w:rsidRPr="00563AED" w:rsidRDefault="006E28D4" w:rsidP="008C11B6">
            <w:pPr>
              <w:pStyle w:val="ListParagraph"/>
              <w:ind w:left="0"/>
              <w:rPr>
                <w:rFonts w:cs="Arial"/>
              </w:rPr>
            </w:pPr>
          </w:p>
        </w:tc>
        <w:tc>
          <w:tcPr>
            <w:tcW w:w="628" w:type="pct"/>
          </w:tcPr>
          <w:p w:rsidR="006E28D4" w:rsidRPr="00563AED" w:rsidRDefault="006E28D4" w:rsidP="008C11B6">
            <w:pPr>
              <w:pStyle w:val="ListParagraph"/>
              <w:ind w:left="0"/>
              <w:rPr>
                <w:rFonts w:cs="Arial"/>
              </w:rPr>
            </w:pPr>
          </w:p>
        </w:tc>
        <w:tc>
          <w:tcPr>
            <w:tcW w:w="500" w:type="pct"/>
          </w:tcPr>
          <w:p w:rsidR="006E28D4" w:rsidRPr="00563AED" w:rsidRDefault="006E28D4" w:rsidP="008C11B6">
            <w:pPr>
              <w:pStyle w:val="ListParagraph"/>
              <w:ind w:left="0"/>
              <w:rPr>
                <w:rFonts w:cs="Arial"/>
              </w:rPr>
            </w:pPr>
          </w:p>
        </w:tc>
        <w:tc>
          <w:tcPr>
            <w:tcW w:w="520" w:type="pct"/>
          </w:tcPr>
          <w:p w:rsidR="006E28D4" w:rsidRPr="00563AED" w:rsidRDefault="006E28D4" w:rsidP="008C11B6">
            <w:pPr>
              <w:pStyle w:val="ListParagraph"/>
              <w:ind w:left="0"/>
              <w:rPr>
                <w:rFonts w:cs="Arial"/>
              </w:rPr>
            </w:pPr>
          </w:p>
        </w:tc>
        <w:tc>
          <w:tcPr>
            <w:tcW w:w="496" w:type="pct"/>
          </w:tcPr>
          <w:p w:rsidR="006E28D4" w:rsidRPr="00563AED" w:rsidRDefault="006E28D4" w:rsidP="008C11B6">
            <w:pPr>
              <w:pStyle w:val="ListParagraph"/>
              <w:ind w:left="0"/>
              <w:rPr>
                <w:rFonts w:cs="Arial"/>
              </w:rPr>
            </w:pPr>
          </w:p>
        </w:tc>
      </w:tr>
      <w:tr w:rsidR="00F33971" w:rsidRPr="009649F4" w:rsidTr="00F33971">
        <w:trPr>
          <w:trHeight w:hRule="exact" w:val="851"/>
        </w:trPr>
        <w:tc>
          <w:tcPr>
            <w:tcW w:w="499" w:type="pct"/>
            <w:vAlign w:val="center"/>
          </w:tcPr>
          <w:p w:rsidR="00F33971" w:rsidRPr="00563AED" w:rsidRDefault="00F33971" w:rsidP="00F33971">
            <w:pPr>
              <w:pStyle w:val="ListParagraph"/>
              <w:ind w:left="0"/>
              <w:jc w:val="center"/>
              <w:rPr>
                <w:rFonts w:cs="Arial"/>
              </w:rPr>
            </w:pPr>
            <w:r w:rsidRPr="00563AED">
              <w:rPr>
                <w:rFonts w:cs="Arial"/>
              </w:rPr>
              <w:t xml:space="preserve">Support </w:t>
            </w:r>
            <w:r>
              <w:rPr>
                <w:rFonts w:cs="Arial"/>
              </w:rPr>
              <w:t>S</w:t>
            </w:r>
            <w:r w:rsidRPr="00563AED">
              <w:rPr>
                <w:rFonts w:cs="Arial"/>
              </w:rPr>
              <w:t>taff</w:t>
            </w:r>
          </w:p>
          <w:p w:rsidR="00F33971" w:rsidRPr="00563AED" w:rsidRDefault="00F33971" w:rsidP="00F33971">
            <w:pPr>
              <w:pStyle w:val="ListParagraph"/>
              <w:ind w:left="0"/>
              <w:jc w:val="center"/>
              <w:rPr>
                <w:rFonts w:cs="Arial"/>
              </w:rPr>
            </w:pPr>
          </w:p>
        </w:tc>
        <w:tc>
          <w:tcPr>
            <w:tcW w:w="500" w:type="pct"/>
          </w:tcPr>
          <w:p w:rsidR="00F33971" w:rsidRPr="00563AED" w:rsidRDefault="00F33971" w:rsidP="00F33971">
            <w:pPr>
              <w:pStyle w:val="ListParagraph"/>
              <w:ind w:left="0"/>
              <w:rPr>
                <w:rFonts w:cs="Arial"/>
              </w:rPr>
            </w:pPr>
            <w:r>
              <w:rPr>
                <w:rFonts w:cs="Arial"/>
              </w:rPr>
              <w:t>PEYSA</w:t>
            </w:r>
          </w:p>
          <w:p w:rsidR="00F33971" w:rsidRPr="00563AED" w:rsidRDefault="00F33971" w:rsidP="00F33971">
            <w:pPr>
              <w:pStyle w:val="ListParagraph"/>
              <w:ind w:left="0"/>
              <w:rPr>
                <w:rFonts w:cs="Arial"/>
              </w:rPr>
            </w:pPr>
          </w:p>
          <w:p w:rsidR="00F33971" w:rsidRPr="00563AED" w:rsidRDefault="00F33971" w:rsidP="00F33971">
            <w:pPr>
              <w:pStyle w:val="ListParagraph"/>
              <w:ind w:left="0"/>
              <w:rPr>
                <w:rFonts w:cs="Arial"/>
              </w:rPr>
            </w:pPr>
          </w:p>
        </w:tc>
        <w:tc>
          <w:tcPr>
            <w:tcW w:w="500" w:type="pct"/>
          </w:tcPr>
          <w:p w:rsidR="00F33971" w:rsidRPr="00563AED" w:rsidRDefault="00F33971" w:rsidP="00F33971">
            <w:pPr>
              <w:pStyle w:val="ListParagraph"/>
              <w:ind w:left="0"/>
              <w:rPr>
                <w:rFonts w:cs="Arial"/>
              </w:rPr>
            </w:pPr>
            <w:r>
              <w:rPr>
                <w:rFonts w:cs="Arial"/>
              </w:rPr>
              <w:t>1FTE</w:t>
            </w:r>
          </w:p>
        </w:tc>
        <w:tc>
          <w:tcPr>
            <w:tcW w:w="500" w:type="pct"/>
          </w:tcPr>
          <w:p w:rsidR="00F33971" w:rsidRPr="00563AED" w:rsidRDefault="00F33971" w:rsidP="00F33971">
            <w:pPr>
              <w:pStyle w:val="ListParagraph"/>
              <w:ind w:left="0"/>
              <w:rPr>
                <w:rFonts w:cs="Arial"/>
              </w:rPr>
            </w:pPr>
            <w:r>
              <w:rPr>
                <w:rFonts w:cs="Arial"/>
              </w:rPr>
              <w:t>30</w:t>
            </w:r>
          </w:p>
        </w:tc>
        <w:tc>
          <w:tcPr>
            <w:tcW w:w="372" w:type="pct"/>
          </w:tcPr>
          <w:p w:rsidR="00F33971" w:rsidRPr="00563AED" w:rsidRDefault="00F33971" w:rsidP="00F33971">
            <w:pPr>
              <w:pStyle w:val="ListParagraph"/>
              <w:ind w:left="0"/>
              <w:rPr>
                <w:rFonts w:cs="Arial"/>
              </w:rPr>
            </w:pPr>
            <w:r>
              <w:rPr>
                <w:rFonts w:cs="Arial"/>
              </w:rPr>
              <w:t>195</w:t>
            </w:r>
          </w:p>
        </w:tc>
        <w:tc>
          <w:tcPr>
            <w:tcW w:w="485" w:type="pct"/>
          </w:tcPr>
          <w:p w:rsidR="00F33971" w:rsidRPr="00563AED" w:rsidRDefault="00F33971" w:rsidP="00F33971">
            <w:pPr>
              <w:pStyle w:val="ListParagraph"/>
              <w:ind w:left="0"/>
              <w:rPr>
                <w:rFonts w:cs="Arial"/>
              </w:rPr>
            </w:pPr>
            <w:r>
              <w:rPr>
                <w:rFonts w:cs="Arial"/>
              </w:rPr>
              <w:t>Temp contract</w:t>
            </w:r>
          </w:p>
        </w:tc>
        <w:tc>
          <w:tcPr>
            <w:tcW w:w="628" w:type="pct"/>
          </w:tcPr>
          <w:p w:rsidR="00F33971" w:rsidRPr="00563AED" w:rsidRDefault="00F33971" w:rsidP="00F33971">
            <w:pPr>
              <w:pStyle w:val="ListParagraph"/>
              <w:ind w:left="0"/>
              <w:rPr>
                <w:rFonts w:cs="Arial"/>
              </w:rPr>
            </w:pPr>
            <w:r>
              <w:rPr>
                <w:rFonts w:cs="Arial"/>
              </w:rPr>
              <w:t>Bobi Mitchell</w:t>
            </w:r>
          </w:p>
        </w:tc>
        <w:tc>
          <w:tcPr>
            <w:tcW w:w="500" w:type="pct"/>
          </w:tcPr>
          <w:p w:rsidR="00F33971" w:rsidRPr="00563AED" w:rsidRDefault="00F33971" w:rsidP="00F33971">
            <w:pPr>
              <w:pStyle w:val="ListParagraph"/>
              <w:ind w:left="0"/>
              <w:rPr>
                <w:rFonts w:cs="Arial"/>
              </w:rPr>
            </w:pPr>
            <w:r>
              <w:rPr>
                <w:rFonts w:cs="Arial"/>
              </w:rPr>
              <w:t>Retain B Mitchell</w:t>
            </w:r>
          </w:p>
        </w:tc>
        <w:tc>
          <w:tcPr>
            <w:tcW w:w="520" w:type="pct"/>
          </w:tcPr>
          <w:p w:rsidR="00F33971" w:rsidRPr="00563AED" w:rsidRDefault="00F33971" w:rsidP="00F33971">
            <w:pPr>
              <w:pStyle w:val="ListParagraph"/>
              <w:ind w:left="0"/>
              <w:rPr>
                <w:rFonts w:cs="Arial"/>
              </w:rPr>
            </w:pPr>
          </w:p>
        </w:tc>
        <w:tc>
          <w:tcPr>
            <w:tcW w:w="496" w:type="pct"/>
          </w:tcPr>
          <w:p w:rsidR="00F33971" w:rsidRPr="00563AED" w:rsidRDefault="00F33971" w:rsidP="00F33971">
            <w:pPr>
              <w:pStyle w:val="ListParagraph"/>
              <w:ind w:left="0"/>
              <w:rPr>
                <w:rFonts w:cs="Arial"/>
              </w:rPr>
            </w:pPr>
            <w:r>
              <w:rPr>
                <w:rFonts w:cs="Arial"/>
              </w:rPr>
              <w:t>£20322</w:t>
            </w:r>
          </w:p>
        </w:tc>
      </w:tr>
      <w:tr w:rsidR="00F33971" w:rsidRPr="009649F4" w:rsidTr="00F33971">
        <w:trPr>
          <w:trHeight w:hRule="exact" w:val="851"/>
        </w:trPr>
        <w:tc>
          <w:tcPr>
            <w:tcW w:w="499" w:type="pct"/>
          </w:tcPr>
          <w:p w:rsidR="00F33971" w:rsidRPr="00563AED" w:rsidRDefault="00F33971" w:rsidP="00F33971">
            <w:pPr>
              <w:pStyle w:val="ListParagraph"/>
              <w:ind w:left="0"/>
              <w:rPr>
                <w:rFonts w:cs="Arial"/>
              </w:rPr>
            </w:pPr>
          </w:p>
        </w:tc>
        <w:tc>
          <w:tcPr>
            <w:tcW w:w="500" w:type="pct"/>
          </w:tcPr>
          <w:p w:rsidR="00F33971" w:rsidRPr="00563AED" w:rsidRDefault="00F33971" w:rsidP="00F33971">
            <w:pPr>
              <w:pStyle w:val="ListParagraph"/>
              <w:ind w:left="0"/>
              <w:rPr>
                <w:rFonts w:cs="Arial"/>
              </w:rPr>
            </w:pPr>
          </w:p>
          <w:p w:rsidR="00F33971" w:rsidRPr="00563AED" w:rsidRDefault="00F33971" w:rsidP="00F33971">
            <w:pPr>
              <w:pStyle w:val="ListParagraph"/>
              <w:ind w:left="0"/>
              <w:rPr>
                <w:rFonts w:cs="Arial"/>
              </w:rPr>
            </w:pPr>
            <w:r>
              <w:rPr>
                <w:rFonts w:cs="Arial"/>
              </w:rPr>
              <w:t>LCA</w:t>
            </w:r>
          </w:p>
          <w:p w:rsidR="00F33971" w:rsidRPr="00563AED" w:rsidRDefault="00F33971" w:rsidP="00F33971">
            <w:pPr>
              <w:pStyle w:val="ListParagraph"/>
              <w:ind w:left="0"/>
              <w:rPr>
                <w:rFonts w:cs="Arial"/>
              </w:rPr>
            </w:pPr>
          </w:p>
          <w:p w:rsidR="00F33971" w:rsidRPr="00563AED" w:rsidRDefault="00F33971" w:rsidP="00F33971">
            <w:pPr>
              <w:pStyle w:val="ListParagraph"/>
              <w:ind w:left="0"/>
              <w:rPr>
                <w:rFonts w:cs="Arial"/>
              </w:rPr>
            </w:pPr>
          </w:p>
        </w:tc>
        <w:tc>
          <w:tcPr>
            <w:tcW w:w="500" w:type="pct"/>
          </w:tcPr>
          <w:p w:rsidR="00F33971" w:rsidRPr="00563AED" w:rsidRDefault="00F33971" w:rsidP="00F33971">
            <w:pPr>
              <w:pStyle w:val="ListParagraph"/>
              <w:ind w:left="0"/>
              <w:rPr>
                <w:rFonts w:cs="Arial"/>
              </w:rPr>
            </w:pPr>
            <w:r>
              <w:rPr>
                <w:rFonts w:cs="Arial"/>
              </w:rPr>
              <w:t>0.5FTE</w:t>
            </w:r>
          </w:p>
        </w:tc>
        <w:tc>
          <w:tcPr>
            <w:tcW w:w="500" w:type="pct"/>
          </w:tcPr>
          <w:p w:rsidR="00F33971" w:rsidRPr="00563AED" w:rsidRDefault="00F33971" w:rsidP="00F33971">
            <w:pPr>
              <w:pStyle w:val="ListParagraph"/>
              <w:ind w:left="0"/>
              <w:rPr>
                <w:rFonts w:cs="Arial"/>
              </w:rPr>
            </w:pPr>
            <w:r>
              <w:rPr>
                <w:rFonts w:cs="Arial"/>
              </w:rPr>
              <w:t>16.25</w:t>
            </w:r>
          </w:p>
        </w:tc>
        <w:tc>
          <w:tcPr>
            <w:tcW w:w="372" w:type="pct"/>
          </w:tcPr>
          <w:p w:rsidR="00F33971" w:rsidRPr="00563AED" w:rsidRDefault="00F33971" w:rsidP="00F33971">
            <w:pPr>
              <w:pStyle w:val="ListParagraph"/>
              <w:ind w:left="0"/>
              <w:rPr>
                <w:rFonts w:cs="Arial"/>
              </w:rPr>
            </w:pPr>
            <w:r>
              <w:rPr>
                <w:rFonts w:cs="Arial"/>
              </w:rPr>
              <w:t>195</w:t>
            </w:r>
          </w:p>
        </w:tc>
        <w:tc>
          <w:tcPr>
            <w:tcW w:w="485" w:type="pct"/>
          </w:tcPr>
          <w:p w:rsidR="00F33971" w:rsidRPr="00563AED" w:rsidRDefault="00F33971" w:rsidP="00F33971">
            <w:pPr>
              <w:pStyle w:val="ListParagraph"/>
              <w:ind w:left="0"/>
              <w:rPr>
                <w:rFonts w:cs="Arial"/>
              </w:rPr>
            </w:pPr>
            <w:r>
              <w:rPr>
                <w:rFonts w:cs="Arial"/>
              </w:rPr>
              <w:t>Temp contract</w:t>
            </w:r>
          </w:p>
        </w:tc>
        <w:tc>
          <w:tcPr>
            <w:tcW w:w="628" w:type="pct"/>
          </w:tcPr>
          <w:p w:rsidR="00F33971" w:rsidRPr="00563AED" w:rsidRDefault="00F33971" w:rsidP="00F33971">
            <w:pPr>
              <w:pStyle w:val="ListParagraph"/>
              <w:ind w:left="0"/>
              <w:rPr>
                <w:rFonts w:cs="Arial"/>
              </w:rPr>
            </w:pPr>
            <w:r>
              <w:rPr>
                <w:rFonts w:cs="Arial"/>
              </w:rPr>
              <w:t>Kerry McDonald</w:t>
            </w:r>
          </w:p>
        </w:tc>
        <w:tc>
          <w:tcPr>
            <w:tcW w:w="500" w:type="pct"/>
          </w:tcPr>
          <w:p w:rsidR="00F33971" w:rsidRDefault="00F33971" w:rsidP="00F33971">
            <w:pPr>
              <w:pStyle w:val="ListParagraph"/>
              <w:ind w:left="0"/>
              <w:rPr>
                <w:rFonts w:cs="Arial"/>
              </w:rPr>
            </w:pPr>
            <w:r>
              <w:rPr>
                <w:rFonts w:cs="Arial"/>
              </w:rPr>
              <w:t xml:space="preserve">Retain K McDonald </w:t>
            </w:r>
          </w:p>
          <w:p w:rsidR="00F33971" w:rsidRPr="00563AED" w:rsidRDefault="00544826" w:rsidP="00F33971">
            <w:pPr>
              <w:pStyle w:val="ListParagraph"/>
              <w:ind w:left="0"/>
              <w:rPr>
                <w:rFonts w:cs="Arial"/>
              </w:rPr>
            </w:pPr>
            <w:r>
              <w:rPr>
                <w:rFonts w:cs="Arial"/>
              </w:rPr>
              <w:t>(1</w:t>
            </w:r>
            <w:r w:rsidR="00F33971">
              <w:rPr>
                <w:rFonts w:cs="Arial"/>
              </w:rPr>
              <w:t xml:space="preserve"> FTE)</w:t>
            </w:r>
            <w:r w:rsidR="00E53D80">
              <w:rPr>
                <w:rFonts w:cs="Arial"/>
              </w:rPr>
              <w:t xml:space="preserve"> – school pay 0.5FTE</w:t>
            </w:r>
          </w:p>
        </w:tc>
        <w:tc>
          <w:tcPr>
            <w:tcW w:w="520" w:type="pct"/>
          </w:tcPr>
          <w:p w:rsidR="00F33971" w:rsidRPr="00563AED" w:rsidRDefault="00F33971" w:rsidP="00F33971">
            <w:pPr>
              <w:pStyle w:val="ListParagraph"/>
              <w:ind w:left="0"/>
              <w:rPr>
                <w:rFonts w:cs="Arial"/>
              </w:rPr>
            </w:pPr>
          </w:p>
        </w:tc>
        <w:tc>
          <w:tcPr>
            <w:tcW w:w="496" w:type="pct"/>
          </w:tcPr>
          <w:p w:rsidR="00F33971" w:rsidRPr="00563AED" w:rsidRDefault="00E53D80" w:rsidP="00F33971">
            <w:pPr>
              <w:pStyle w:val="ListParagraph"/>
              <w:ind w:left="0"/>
              <w:rPr>
                <w:rFonts w:cs="Arial"/>
              </w:rPr>
            </w:pPr>
            <w:r>
              <w:rPr>
                <w:rFonts w:cs="Arial"/>
              </w:rPr>
              <w:t>£14000</w:t>
            </w:r>
          </w:p>
        </w:tc>
      </w:tr>
      <w:tr w:rsidR="00F33971" w:rsidRPr="009649F4" w:rsidTr="00F33971">
        <w:tc>
          <w:tcPr>
            <w:tcW w:w="499" w:type="pct"/>
          </w:tcPr>
          <w:p w:rsidR="00F33971" w:rsidRPr="00563AED" w:rsidRDefault="00F33971" w:rsidP="00F33971">
            <w:pPr>
              <w:pStyle w:val="ListParagraph"/>
              <w:ind w:left="0"/>
              <w:rPr>
                <w:rFonts w:cs="Arial"/>
              </w:rPr>
            </w:pPr>
          </w:p>
        </w:tc>
        <w:tc>
          <w:tcPr>
            <w:tcW w:w="500" w:type="pct"/>
          </w:tcPr>
          <w:p w:rsidR="00E53D80" w:rsidRDefault="00E53D80" w:rsidP="00E53D80">
            <w:pPr>
              <w:pStyle w:val="ListParagraph"/>
              <w:ind w:left="0"/>
              <w:rPr>
                <w:rFonts w:cs="Arial"/>
              </w:rPr>
            </w:pPr>
            <w:r>
              <w:rPr>
                <w:rFonts w:cs="Arial"/>
              </w:rPr>
              <w:t xml:space="preserve">SFDW x 0.5 </w:t>
            </w:r>
          </w:p>
          <w:p w:rsidR="00F33971" w:rsidRPr="00563AED" w:rsidRDefault="00F33971" w:rsidP="00E53D80">
            <w:pPr>
              <w:pStyle w:val="ListParagraph"/>
              <w:ind w:left="0"/>
              <w:rPr>
                <w:rFonts w:cs="Arial"/>
              </w:rPr>
            </w:pPr>
          </w:p>
        </w:tc>
        <w:tc>
          <w:tcPr>
            <w:tcW w:w="500" w:type="pct"/>
          </w:tcPr>
          <w:p w:rsidR="00F33971" w:rsidRPr="00563AED" w:rsidRDefault="00E53D80" w:rsidP="00F33971">
            <w:pPr>
              <w:pStyle w:val="ListParagraph"/>
              <w:ind w:left="0"/>
              <w:rPr>
                <w:rFonts w:cs="Arial"/>
              </w:rPr>
            </w:pPr>
            <w:r>
              <w:rPr>
                <w:rFonts w:cs="Arial"/>
              </w:rPr>
              <w:t>0.5FTE</w:t>
            </w:r>
          </w:p>
        </w:tc>
        <w:tc>
          <w:tcPr>
            <w:tcW w:w="500" w:type="pct"/>
          </w:tcPr>
          <w:p w:rsidR="00F33971" w:rsidRPr="00563AED" w:rsidRDefault="00F33971" w:rsidP="00F33971">
            <w:pPr>
              <w:pStyle w:val="ListParagraph"/>
              <w:ind w:left="0"/>
              <w:rPr>
                <w:rFonts w:cs="Arial"/>
              </w:rPr>
            </w:pPr>
          </w:p>
        </w:tc>
        <w:tc>
          <w:tcPr>
            <w:tcW w:w="372" w:type="pct"/>
          </w:tcPr>
          <w:p w:rsidR="00F33971" w:rsidRPr="00563AED" w:rsidRDefault="00F33971" w:rsidP="00F33971">
            <w:pPr>
              <w:pStyle w:val="ListParagraph"/>
              <w:ind w:left="0"/>
              <w:rPr>
                <w:rFonts w:cs="Arial"/>
              </w:rPr>
            </w:pPr>
          </w:p>
        </w:tc>
        <w:tc>
          <w:tcPr>
            <w:tcW w:w="485" w:type="pct"/>
          </w:tcPr>
          <w:p w:rsidR="00F33971" w:rsidRPr="00563AED" w:rsidRDefault="00F33971" w:rsidP="00F33971">
            <w:pPr>
              <w:pStyle w:val="ListParagraph"/>
              <w:ind w:left="0"/>
              <w:rPr>
                <w:rFonts w:cs="Arial"/>
              </w:rPr>
            </w:pPr>
          </w:p>
        </w:tc>
        <w:tc>
          <w:tcPr>
            <w:tcW w:w="628" w:type="pct"/>
          </w:tcPr>
          <w:p w:rsidR="00F33971" w:rsidRPr="00563AED" w:rsidRDefault="00E53D80" w:rsidP="00F33971">
            <w:pPr>
              <w:pStyle w:val="ListParagraph"/>
              <w:ind w:left="0"/>
              <w:rPr>
                <w:rFonts w:cs="Arial"/>
              </w:rPr>
            </w:pPr>
            <w:r>
              <w:rPr>
                <w:rFonts w:cs="Arial"/>
              </w:rPr>
              <w:t>Natalie Hocking</w:t>
            </w:r>
          </w:p>
        </w:tc>
        <w:tc>
          <w:tcPr>
            <w:tcW w:w="500" w:type="pct"/>
          </w:tcPr>
          <w:p w:rsidR="00F33971" w:rsidRPr="00563AED" w:rsidRDefault="00F33971" w:rsidP="00F33971">
            <w:pPr>
              <w:pStyle w:val="ListParagraph"/>
              <w:ind w:left="0"/>
              <w:rPr>
                <w:rFonts w:cs="Arial"/>
              </w:rPr>
            </w:pPr>
          </w:p>
        </w:tc>
        <w:tc>
          <w:tcPr>
            <w:tcW w:w="520" w:type="pct"/>
          </w:tcPr>
          <w:p w:rsidR="00F33971" w:rsidRPr="00563AED" w:rsidRDefault="00F33971" w:rsidP="00F33971">
            <w:pPr>
              <w:pStyle w:val="ListParagraph"/>
              <w:ind w:left="0"/>
              <w:rPr>
                <w:rFonts w:cs="Arial"/>
              </w:rPr>
            </w:pPr>
          </w:p>
        </w:tc>
        <w:tc>
          <w:tcPr>
            <w:tcW w:w="496" w:type="pct"/>
          </w:tcPr>
          <w:p w:rsidR="00F33971" w:rsidRPr="00AD1A1B" w:rsidRDefault="00E53D80" w:rsidP="00E53D80">
            <w:pPr>
              <w:pStyle w:val="ListParagraph"/>
              <w:ind w:left="0"/>
              <w:rPr>
                <w:rFonts w:ascii="Arial" w:hAnsi="Arial" w:cs="Arial"/>
                <w:sz w:val="20"/>
                <w:szCs w:val="20"/>
              </w:rPr>
            </w:pPr>
            <w:r>
              <w:rPr>
                <w:rFonts w:cs="Arial"/>
              </w:rPr>
              <w:t>£16057</w:t>
            </w:r>
          </w:p>
        </w:tc>
      </w:tr>
      <w:tr w:rsidR="00E53D80" w:rsidRPr="009649F4" w:rsidTr="00F33971">
        <w:tc>
          <w:tcPr>
            <w:tcW w:w="499" w:type="pct"/>
          </w:tcPr>
          <w:p w:rsidR="00E53D80" w:rsidRPr="00563AED" w:rsidRDefault="00E53D80" w:rsidP="00F33971">
            <w:pPr>
              <w:pStyle w:val="ListParagraph"/>
              <w:ind w:left="0"/>
              <w:rPr>
                <w:rFonts w:cs="Arial"/>
              </w:rPr>
            </w:pPr>
          </w:p>
        </w:tc>
        <w:tc>
          <w:tcPr>
            <w:tcW w:w="500" w:type="pct"/>
          </w:tcPr>
          <w:p w:rsidR="00E53D80" w:rsidRDefault="00E53D80" w:rsidP="00E53D80">
            <w:pPr>
              <w:pStyle w:val="ListParagraph"/>
              <w:ind w:left="0"/>
              <w:rPr>
                <w:rFonts w:cs="Arial"/>
              </w:rPr>
            </w:pPr>
          </w:p>
        </w:tc>
        <w:tc>
          <w:tcPr>
            <w:tcW w:w="500" w:type="pct"/>
          </w:tcPr>
          <w:p w:rsidR="00E53D80" w:rsidRDefault="00E53D80" w:rsidP="00F33971">
            <w:pPr>
              <w:pStyle w:val="ListParagraph"/>
              <w:ind w:left="0"/>
              <w:rPr>
                <w:rFonts w:cs="Arial"/>
              </w:rPr>
            </w:pPr>
          </w:p>
        </w:tc>
        <w:tc>
          <w:tcPr>
            <w:tcW w:w="500" w:type="pct"/>
          </w:tcPr>
          <w:p w:rsidR="00E53D80" w:rsidRPr="00563AED" w:rsidRDefault="00E53D80" w:rsidP="00F33971">
            <w:pPr>
              <w:pStyle w:val="ListParagraph"/>
              <w:ind w:left="0"/>
              <w:rPr>
                <w:rFonts w:cs="Arial"/>
              </w:rPr>
            </w:pPr>
          </w:p>
        </w:tc>
        <w:tc>
          <w:tcPr>
            <w:tcW w:w="372" w:type="pct"/>
          </w:tcPr>
          <w:p w:rsidR="00E53D80" w:rsidRPr="00563AED" w:rsidRDefault="00E53D80" w:rsidP="00F33971">
            <w:pPr>
              <w:pStyle w:val="ListParagraph"/>
              <w:ind w:left="0"/>
              <w:rPr>
                <w:rFonts w:cs="Arial"/>
              </w:rPr>
            </w:pPr>
          </w:p>
        </w:tc>
        <w:tc>
          <w:tcPr>
            <w:tcW w:w="485" w:type="pct"/>
          </w:tcPr>
          <w:p w:rsidR="00E53D80" w:rsidRPr="00563AED" w:rsidRDefault="00E53D80" w:rsidP="00F33971">
            <w:pPr>
              <w:pStyle w:val="ListParagraph"/>
              <w:ind w:left="0"/>
              <w:rPr>
                <w:rFonts w:cs="Arial"/>
              </w:rPr>
            </w:pPr>
          </w:p>
        </w:tc>
        <w:tc>
          <w:tcPr>
            <w:tcW w:w="628" w:type="pct"/>
          </w:tcPr>
          <w:p w:rsidR="00E53D80" w:rsidRDefault="00E53D80" w:rsidP="00F33971">
            <w:pPr>
              <w:pStyle w:val="ListParagraph"/>
              <w:ind w:left="0"/>
              <w:rPr>
                <w:rFonts w:cs="Arial"/>
              </w:rPr>
            </w:pPr>
          </w:p>
        </w:tc>
        <w:tc>
          <w:tcPr>
            <w:tcW w:w="500" w:type="pct"/>
          </w:tcPr>
          <w:p w:rsidR="00E53D80" w:rsidRPr="00563AED" w:rsidRDefault="00E53D80" w:rsidP="00F33971">
            <w:pPr>
              <w:pStyle w:val="ListParagraph"/>
              <w:ind w:left="0"/>
              <w:rPr>
                <w:rFonts w:cs="Arial"/>
              </w:rPr>
            </w:pPr>
          </w:p>
        </w:tc>
        <w:tc>
          <w:tcPr>
            <w:tcW w:w="520" w:type="pct"/>
          </w:tcPr>
          <w:p w:rsidR="00E53D80" w:rsidRPr="00563AED" w:rsidRDefault="00E53D80" w:rsidP="00F33971">
            <w:pPr>
              <w:pStyle w:val="ListParagraph"/>
              <w:ind w:left="0"/>
              <w:rPr>
                <w:rFonts w:cs="Arial"/>
              </w:rPr>
            </w:pPr>
          </w:p>
        </w:tc>
        <w:tc>
          <w:tcPr>
            <w:tcW w:w="496" w:type="pct"/>
          </w:tcPr>
          <w:p w:rsidR="00E53D80" w:rsidRDefault="00E53D80" w:rsidP="00E53D80">
            <w:pPr>
              <w:pStyle w:val="ListParagraph"/>
              <w:ind w:left="0"/>
              <w:rPr>
                <w:rFonts w:cs="Arial"/>
              </w:rPr>
            </w:pPr>
            <w:r>
              <w:rPr>
                <w:rFonts w:cs="Arial"/>
              </w:rPr>
              <w:t>£30399</w:t>
            </w:r>
          </w:p>
        </w:tc>
      </w:tr>
    </w:tbl>
    <w:p w:rsidR="00563AED" w:rsidRDefault="00563AED" w:rsidP="00563AED">
      <w:pPr>
        <w:spacing w:after="160" w:line="259" w:lineRule="auto"/>
        <w:rPr>
          <w:rFonts w:ascii="Arial" w:hAnsi="Arial" w:cs="Arial"/>
          <w:b/>
          <w:bCs/>
          <w:color w:val="000000"/>
          <w:sz w:val="23"/>
          <w:szCs w:val="23"/>
        </w:rPr>
      </w:pPr>
    </w:p>
    <w:p w:rsidR="00563AED" w:rsidRDefault="00563AED" w:rsidP="00563AED">
      <w:pPr>
        <w:spacing w:after="160" w:line="259" w:lineRule="auto"/>
        <w:rPr>
          <w:rFonts w:ascii="Arial" w:hAnsi="Arial" w:cs="Arial"/>
          <w:b/>
          <w:bCs/>
          <w:color w:val="000000"/>
          <w:sz w:val="23"/>
          <w:szCs w:val="23"/>
        </w:rPr>
      </w:pPr>
    </w:p>
    <w:p w:rsidR="002B6574" w:rsidRPr="002B6574" w:rsidRDefault="00563AED" w:rsidP="002B6574">
      <w:pPr>
        <w:spacing w:after="160" w:line="259" w:lineRule="auto"/>
        <w:rPr>
          <w:rFonts w:cs="Arial"/>
          <w:sz w:val="32"/>
          <w:szCs w:val="32"/>
        </w:rPr>
      </w:pPr>
      <w:r w:rsidRPr="00563AED">
        <w:rPr>
          <w:rFonts w:cs="Arial"/>
          <w:b/>
          <w:bCs/>
          <w:color w:val="000000"/>
          <w:sz w:val="32"/>
          <w:szCs w:val="32"/>
        </w:rPr>
        <w:t xml:space="preserve">Part 2 - </w:t>
      </w:r>
      <w:r w:rsidR="008C11B6" w:rsidRPr="00563AED">
        <w:rPr>
          <w:rFonts w:cs="Arial"/>
          <w:b/>
          <w:bCs/>
          <w:color w:val="000000"/>
          <w:sz w:val="32"/>
          <w:szCs w:val="32"/>
        </w:rPr>
        <w:t xml:space="preserve">Additional PEF Staffing Proposals </w:t>
      </w:r>
    </w:p>
    <w:tbl>
      <w:tblPr>
        <w:tblStyle w:val="TableGrid"/>
        <w:tblW w:w="5000" w:type="pct"/>
        <w:tblLook w:val="04A0" w:firstRow="1" w:lastRow="0" w:firstColumn="1" w:lastColumn="0" w:noHBand="0" w:noVBand="1"/>
      </w:tblPr>
      <w:tblGrid>
        <w:gridCol w:w="1697"/>
        <w:gridCol w:w="3806"/>
        <w:gridCol w:w="1628"/>
        <w:gridCol w:w="2375"/>
        <w:gridCol w:w="2375"/>
        <w:gridCol w:w="2375"/>
      </w:tblGrid>
      <w:tr w:rsidR="008C11B6" w:rsidRPr="009649F4" w:rsidTr="00563AED">
        <w:tc>
          <w:tcPr>
            <w:tcW w:w="595" w:type="pct"/>
            <w:vAlign w:val="center"/>
          </w:tcPr>
          <w:p w:rsidR="008C11B6" w:rsidRPr="00563AED" w:rsidRDefault="008C11B6" w:rsidP="008C11B6">
            <w:pPr>
              <w:rPr>
                <w:rFonts w:cs="Arial"/>
              </w:rPr>
            </w:pPr>
          </w:p>
        </w:tc>
        <w:tc>
          <w:tcPr>
            <w:tcW w:w="1335" w:type="pct"/>
            <w:vAlign w:val="center"/>
          </w:tcPr>
          <w:p w:rsidR="008C11B6" w:rsidRPr="00563AED" w:rsidRDefault="008C11B6" w:rsidP="008C11B6">
            <w:pPr>
              <w:pStyle w:val="ListParagraph"/>
              <w:ind w:left="0"/>
              <w:jc w:val="center"/>
              <w:rPr>
                <w:rFonts w:cs="Arial"/>
              </w:rPr>
            </w:pPr>
            <w:r w:rsidRPr="00563AED">
              <w:rPr>
                <w:rFonts w:cs="Arial"/>
              </w:rPr>
              <w:t>Role/Remit</w:t>
            </w:r>
          </w:p>
        </w:tc>
        <w:tc>
          <w:tcPr>
            <w:tcW w:w="571" w:type="pct"/>
            <w:vAlign w:val="center"/>
          </w:tcPr>
          <w:p w:rsidR="008C11B6" w:rsidRPr="00563AED" w:rsidRDefault="008C11B6" w:rsidP="008C11B6">
            <w:pPr>
              <w:pStyle w:val="ListParagraph"/>
              <w:ind w:left="0"/>
              <w:jc w:val="center"/>
              <w:rPr>
                <w:rFonts w:cs="Arial"/>
              </w:rPr>
            </w:pPr>
            <w:r w:rsidRPr="00563AED">
              <w:rPr>
                <w:rFonts w:cs="Arial"/>
              </w:rPr>
              <w:t>Total FTE</w:t>
            </w:r>
          </w:p>
        </w:tc>
        <w:tc>
          <w:tcPr>
            <w:tcW w:w="833" w:type="pct"/>
            <w:vAlign w:val="center"/>
          </w:tcPr>
          <w:p w:rsidR="008C11B6" w:rsidRPr="00563AED" w:rsidRDefault="008C11B6" w:rsidP="008C11B6">
            <w:pPr>
              <w:pStyle w:val="ListParagraph"/>
              <w:ind w:left="0"/>
              <w:jc w:val="center"/>
              <w:rPr>
                <w:rFonts w:cs="Arial"/>
              </w:rPr>
            </w:pPr>
            <w:r w:rsidRPr="00563AED">
              <w:rPr>
                <w:rFonts w:cs="Arial"/>
              </w:rPr>
              <w:t>Total Hours</w:t>
            </w:r>
          </w:p>
          <w:p w:rsidR="008C11B6" w:rsidRPr="00563AED" w:rsidRDefault="008C11B6" w:rsidP="008C11B6">
            <w:pPr>
              <w:pStyle w:val="ListParagraph"/>
              <w:ind w:left="0"/>
              <w:jc w:val="center"/>
              <w:rPr>
                <w:rFonts w:cs="Arial"/>
              </w:rPr>
            </w:pPr>
            <w:r w:rsidRPr="00563AED">
              <w:rPr>
                <w:rFonts w:cs="Arial"/>
              </w:rPr>
              <w:t>to be worked</w:t>
            </w:r>
          </w:p>
        </w:tc>
        <w:tc>
          <w:tcPr>
            <w:tcW w:w="833" w:type="pct"/>
            <w:vAlign w:val="center"/>
          </w:tcPr>
          <w:p w:rsidR="008C11B6" w:rsidRPr="00563AED" w:rsidRDefault="008C11B6" w:rsidP="008C11B6">
            <w:pPr>
              <w:pStyle w:val="ListParagraph"/>
              <w:ind w:left="0"/>
              <w:jc w:val="center"/>
              <w:rPr>
                <w:rFonts w:cs="Arial"/>
              </w:rPr>
            </w:pPr>
            <w:r w:rsidRPr="00563AED">
              <w:rPr>
                <w:rFonts w:cs="Arial"/>
              </w:rPr>
              <w:t>Number of staff/posts</w:t>
            </w:r>
          </w:p>
        </w:tc>
        <w:tc>
          <w:tcPr>
            <w:tcW w:w="833" w:type="pct"/>
            <w:vAlign w:val="center"/>
          </w:tcPr>
          <w:p w:rsidR="008C11B6" w:rsidRPr="00563AED" w:rsidRDefault="008C11B6" w:rsidP="008C11B6">
            <w:pPr>
              <w:pStyle w:val="ListParagraph"/>
              <w:ind w:left="0"/>
              <w:jc w:val="center"/>
              <w:rPr>
                <w:rFonts w:cs="Arial"/>
              </w:rPr>
            </w:pPr>
            <w:r w:rsidRPr="00563AED">
              <w:rPr>
                <w:rFonts w:cs="Arial"/>
              </w:rPr>
              <w:t>Proposed new PEF Spend</w:t>
            </w:r>
          </w:p>
          <w:p w:rsidR="008C11B6" w:rsidRPr="00563AED" w:rsidRDefault="008C11B6" w:rsidP="008C11B6">
            <w:pPr>
              <w:pStyle w:val="ListParagraph"/>
              <w:ind w:left="0"/>
              <w:jc w:val="center"/>
              <w:rPr>
                <w:rFonts w:cs="Arial"/>
              </w:rPr>
            </w:pPr>
            <w:r w:rsidRPr="00563AED">
              <w:rPr>
                <w:rFonts w:cs="Arial"/>
              </w:rPr>
              <w:t>£</w:t>
            </w:r>
          </w:p>
        </w:tc>
      </w:tr>
      <w:tr w:rsidR="008C11B6" w:rsidRPr="009649F4" w:rsidTr="00563AED">
        <w:tc>
          <w:tcPr>
            <w:tcW w:w="595" w:type="pct"/>
            <w:vAlign w:val="center"/>
          </w:tcPr>
          <w:p w:rsidR="008C11B6" w:rsidRPr="00563AED" w:rsidRDefault="008C11B6" w:rsidP="008C11B6">
            <w:pPr>
              <w:pStyle w:val="ListParagraph"/>
              <w:ind w:left="0"/>
              <w:rPr>
                <w:rFonts w:cs="Arial"/>
              </w:rPr>
            </w:pPr>
          </w:p>
          <w:p w:rsidR="008C11B6" w:rsidRPr="00563AED" w:rsidRDefault="008C11B6" w:rsidP="008C11B6">
            <w:pPr>
              <w:pStyle w:val="ListParagraph"/>
              <w:ind w:left="0"/>
              <w:rPr>
                <w:rFonts w:cs="Arial"/>
              </w:rPr>
            </w:pPr>
            <w:r w:rsidRPr="00563AED">
              <w:rPr>
                <w:rFonts w:cs="Arial"/>
              </w:rPr>
              <w:t>Teaching staff (Promoted)</w:t>
            </w:r>
          </w:p>
          <w:p w:rsidR="008C11B6" w:rsidRPr="00563AED" w:rsidRDefault="008C11B6" w:rsidP="008C11B6">
            <w:pPr>
              <w:pStyle w:val="ListParagraph"/>
              <w:ind w:left="0"/>
              <w:rPr>
                <w:rFonts w:cs="Arial"/>
              </w:rPr>
            </w:pPr>
          </w:p>
        </w:tc>
        <w:tc>
          <w:tcPr>
            <w:tcW w:w="1335" w:type="pct"/>
          </w:tcPr>
          <w:p w:rsidR="008C11B6" w:rsidRPr="00563AED" w:rsidRDefault="008C11B6" w:rsidP="008C11B6">
            <w:pPr>
              <w:pStyle w:val="ListParagraph"/>
              <w:ind w:left="0"/>
              <w:rPr>
                <w:rFonts w:cs="Arial"/>
              </w:rPr>
            </w:pPr>
          </w:p>
          <w:p w:rsidR="008C11B6" w:rsidRPr="00563AED" w:rsidRDefault="008C11B6" w:rsidP="008C11B6">
            <w:pPr>
              <w:pStyle w:val="ListParagraph"/>
              <w:ind w:left="0"/>
              <w:rPr>
                <w:rFonts w:cs="Arial"/>
              </w:rPr>
            </w:pPr>
          </w:p>
        </w:tc>
        <w:tc>
          <w:tcPr>
            <w:tcW w:w="571" w:type="pct"/>
          </w:tcPr>
          <w:p w:rsidR="008C11B6" w:rsidRPr="00563AED" w:rsidRDefault="008C11B6" w:rsidP="008C11B6">
            <w:pPr>
              <w:pStyle w:val="ListParagraph"/>
              <w:ind w:left="0"/>
              <w:jc w:val="center"/>
              <w:rPr>
                <w:rFonts w:cs="Arial"/>
              </w:rPr>
            </w:pPr>
          </w:p>
        </w:tc>
        <w:tc>
          <w:tcPr>
            <w:tcW w:w="833" w:type="pct"/>
          </w:tcPr>
          <w:p w:rsidR="008C11B6" w:rsidRPr="00563AED" w:rsidRDefault="008C11B6" w:rsidP="008C11B6">
            <w:pPr>
              <w:pStyle w:val="ListParagraph"/>
              <w:ind w:left="0"/>
              <w:jc w:val="center"/>
              <w:rPr>
                <w:rFonts w:cs="Arial"/>
              </w:rPr>
            </w:pPr>
          </w:p>
        </w:tc>
        <w:tc>
          <w:tcPr>
            <w:tcW w:w="833" w:type="pct"/>
          </w:tcPr>
          <w:p w:rsidR="008C11B6" w:rsidRPr="00563AED" w:rsidRDefault="008C11B6" w:rsidP="008C11B6">
            <w:pPr>
              <w:pStyle w:val="ListParagraph"/>
              <w:ind w:left="0"/>
              <w:jc w:val="center"/>
              <w:rPr>
                <w:rFonts w:cs="Arial"/>
              </w:rPr>
            </w:pPr>
          </w:p>
        </w:tc>
        <w:tc>
          <w:tcPr>
            <w:tcW w:w="833" w:type="pct"/>
          </w:tcPr>
          <w:p w:rsidR="008C11B6" w:rsidRPr="00563AED" w:rsidRDefault="008C11B6" w:rsidP="008C11B6">
            <w:pPr>
              <w:pStyle w:val="ListParagraph"/>
              <w:ind w:left="0"/>
              <w:jc w:val="center"/>
              <w:rPr>
                <w:rFonts w:cs="Arial"/>
              </w:rPr>
            </w:pPr>
          </w:p>
        </w:tc>
      </w:tr>
      <w:tr w:rsidR="008C11B6" w:rsidRPr="009649F4" w:rsidTr="00563AED">
        <w:tc>
          <w:tcPr>
            <w:tcW w:w="595" w:type="pct"/>
            <w:vAlign w:val="center"/>
          </w:tcPr>
          <w:p w:rsidR="008C11B6" w:rsidRPr="00563AED" w:rsidRDefault="008C11B6" w:rsidP="008C11B6">
            <w:pPr>
              <w:pStyle w:val="ListParagraph"/>
              <w:ind w:left="0"/>
              <w:rPr>
                <w:rFonts w:cs="Arial"/>
              </w:rPr>
            </w:pPr>
          </w:p>
          <w:p w:rsidR="008C11B6" w:rsidRPr="00563AED" w:rsidRDefault="008C11B6" w:rsidP="008C11B6">
            <w:pPr>
              <w:pStyle w:val="ListParagraph"/>
              <w:ind w:left="0"/>
              <w:rPr>
                <w:rFonts w:cs="Arial"/>
              </w:rPr>
            </w:pPr>
            <w:r w:rsidRPr="00563AED">
              <w:rPr>
                <w:rFonts w:cs="Arial"/>
              </w:rPr>
              <w:t xml:space="preserve">Teaching staff </w:t>
            </w:r>
          </w:p>
          <w:p w:rsidR="008C11B6" w:rsidRPr="00563AED" w:rsidRDefault="008C11B6" w:rsidP="008C11B6">
            <w:pPr>
              <w:pStyle w:val="ListParagraph"/>
              <w:ind w:left="0"/>
              <w:rPr>
                <w:rFonts w:cs="Arial"/>
              </w:rPr>
            </w:pPr>
          </w:p>
        </w:tc>
        <w:tc>
          <w:tcPr>
            <w:tcW w:w="1335" w:type="pct"/>
          </w:tcPr>
          <w:p w:rsidR="008C11B6" w:rsidRPr="00563AED" w:rsidRDefault="008C11B6" w:rsidP="008C11B6">
            <w:pPr>
              <w:pStyle w:val="ListParagraph"/>
              <w:ind w:left="0"/>
              <w:rPr>
                <w:rFonts w:cs="Arial"/>
              </w:rPr>
            </w:pPr>
          </w:p>
        </w:tc>
        <w:tc>
          <w:tcPr>
            <w:tcW w:w="571" w:type="pct"/>
          </w:tcPr>
          <w:p w:rsidR="008C11B6" w:rsidRPr="00563AED" w:rsidRDefault="008C11B6" w:rsidP="008C11B6">
            <w:pPr>
              <w:pStyle w:val="ListParagraph"/>
              <w:ind w:left="0"/>
              <w:jc w:val="center"/>
              <w:rPr>
                <w:rFonts w:cs="Arial"/>
              </w:rPr>
            </w:pPr>
          </w:p>
        </w:tc>
        <w:tc>
          <w:tcPr>
            <w:tcW w:w="833" w:type="pct"/>
          </w:tcPr>
          <w:p w:rsidR="008C11B6" w:rsidRPr="00563AED" w:rsidRDefault="008C11B6" w:rsidP="008C11B6">
            <w:pPr>
              <w:pStyle w:val="ListParagraph"/>
              <w:ind w:left="0"/>
              <w:jc w:val="center"/>
              <w:rPr>
                <w:rFonts w:cs="Arial"/>
              </w:rPr>
            </w:pPr>
          </w:p>
        </w:tc>
        <w:tc>
          <w:tcPr>
            <w:tcW w:w="833" w:type="pct"/>
          </w:tcPr>
          <w:p w:rsidR="008C11B6" w:rsidRPr="00563AED" w:rsidRDefault="008C11B6" w:rsidP="008C11B6">
            <w:pPr>
              <w:pStyle w:val="ListParagraph"/>
              <w:ind w:left="0"/>
              <w:jc w:val="center"/>
              <w:rPr>
                <w:rFonts w:cs="Arial"/>
              </w:rPr>
            </w:pPr>
          </w:p>
        </w:tc>
        <w:tc>
          <w:tcPr>
            <w:tcW w:w="833" w:type="pct"/>
          </w:tcPr>
          <w:p w:rsidR="008C11B6" w:rsidRPr="00563AED" w:rsidRDefault="008C11B6" w:rsidP="008C11B6">
            <w:pPr>
              <w:pStyle w:val="ListParagraph"/>
              <w:ind w:left="0"/>
              <w:jc w:val="center"/>
              <w:rPr>
                <w:rFonts w:cs="Arial"/>
              </w:rPr>
            </w:pPr>
          </w:p>
        </w:tc>
      </w:tr>
      <w:tr w:rsidR="00F33971" w:rsidRPr="009649F4" w:rsidTr="00563AED">
        <w:tc>
          <w:tcPr>
            <w:tcW w:w="595" w:type="pct"/>
            <w:vAlign w:val="center"/>
          </w:tcPr>
          <w:p w:rsidR="00F33971" w:rsidRPr="00563AED" w:rsidRDefault="00F33971" w:rsidP="00F33971">
            <w:pPr>
              <w:pStyle w:val="ListParagraph"/>
              <w:ind w:left="0"/>
              <w:rPr>
                <w:rFonts w:cs="Arial"/>
              </w:rPr>
            </w:pPr>
          </w:p>
          <w:p w:rsidR="00F33971" w:rsidRPr="00563AED" w:rsidRDefault="00F33971" w:rsidP="00F33971">
            <w:pPr>
              <w:pStyle w:val="ListParagraph"/>
              <w:ind w:left="0"/>
              <w:rPr>
                <w:rFonts w:cs="Arial"/>
              </w:rPr>
            </w:pPr>
            <w:r w:rsidRPr="00563AED">
              <w:rPr>
                <w:rFonts w:cs="Arial"/>
              </w:rPr>
              <w:t>Support staff</w:t>
            </w:r>
          </w:p>
          <w:p w:rsidR="00F33971" w:rsidRPr="00563AED" w:rsidRDefault="00F33971" w:rsidP="00F33971">
            <w:pPr>
              <w:pStyle w:val="ListParagraph"/>
              <w:ind w:left="0"/>
              <w:rPr>
                <w:rFonts w:cs="Arial"/>
              </w:rPr>
            </w:pPr>
          </w:p>
        </w:tc>
        <w:tc>
          <w:tcPr>
            <w:tcW w:w="1335" w:type="pct"/>
          </w:tcPr>
          <w:p w:rsidR="00F33971" w:rsidRPr="00563AED" w:rsidRDefault="00E53D80" w:rsidP="00F33971">
            <w:pPr>
              <w:pStyle w:val="ListParagraph"/>
              <w:ind w:left="0"/>
              <w:rPr>
                <w:rFonts w:cs="Arial"/>
              </w:rPr>
            </w:pPr>
            <w:r>
              <w:rPr>
                <w:rFonts w:cs="Arial"/>
              </w:rPr>
              <w:t xml:space="preserve"> </w:t>
            </w:r>
            <w:r w:rsidR="00F33971">
              <w:rPr>
                <w:rFonts w:cs="Arial"/>
              </w:rPr>
              <w:t>SFDW</w:t>
            </w:r>
          </w:p>
        </w:tc>
        <w:tc>
          <w:tcPr>
            <w:tcW w:w="571" w:type="pct"/>
          </w:tcPr>
          <w:p w:rsidR="00F33971" w:rsidRPr="00563AED" w:rsidRDefault="00544826" w:rsidP="00F33971">
            <w:pPr>
              <w:pStyle w:val="ListParagraph"/>
              <w:ind w:left="0"/>
              <w:jc w:val="center"/>
              <w:rPr>
                <w:rFonts w:cs="Arial"/>
              </w:rPr>
            </w:pPr>
            <w:r>
              <w:rPr>
                <w:rFonts w:cs="Arial"/>
              </w:rPr>
              <w:t>0.5</w:t>
            </w:r>
            <w:r w:rsidR="00F33971">
              <w:rPr>
                <w:rFonts w:cs="Arial"/>
              </w:rPr>
              <w:t>FTE</w:t>
            </w:r>
          </w:p>
        </w:tc>
        <w:tc>
          <w:tcPr>
            <w:tcW w:w="833" w:type="pct"/>
          </w:tcPr>
          <w:p w:rsidR="00F33971" w:rsidRPr="00563AED" w:rsidRDefault="00544826" w:rsidP="00F33971">
            <w:pPr>
              <w:pStyle w:val="ListParagraph"/>
              <w:ind w:left="0"/>
              <w:jc w:val="center"/>
              <w:rPr>
                <w:rFonts w:cs="Arial"/>
              </w:rPr>
            </w:pPr>
            <w:r>
              <w:rPr>
                <w:rFonts w:cs="Arial"/>
              </w:rPr>
              <w:t>18.5</w:t>
            </w:r>
          </w:p>
        </w:tc>
        <w:tc>
          <w:tcPr>
            <w:tcW w:w="833" w:type="pct"/>
          </w:tcPr>
          <w:p w:rsidR="00F33971" w:rsidRPr="00563AED" w:rsidRDefault="00F33971" w:rsidP="00F33971">
            <w:pPr>
              <w:pStyle w:val="ListParagraph"/>
              <w:ind w:left="0"/>
              <w:jc w:val="center"/>
              <w:rPr>
                <w:rFonts w:cs="Arial"/>
              </w:rPr>
            </w:pPr>
            <w:r>
              <w:rPr>
                <w:rFonts w:cs="Arial"/>
              </w:rPr>
              <w:t>1 post</w:t>
            </w:r>
          </w:p>
        </w:tc>
        <w:tc>
          <w:tcPr>
            <w:tcW w:w="833" w:type="pct"/>
          </w:tcPr>
          <w:p w:rsidR="00F33971" w:rsidRPr="00563AED" w:rsidRDefault="00544826" w:rsidP="00F33971">
            <w:pPr>
              <w:pStyle w:val="ListParagraph"/>
              <w:ind w:left="0"/>
              <w:jc w:val="center"/>
              <w:rPr>
                <w:rFonts w:cs="Arial"/>
              </w:rPr>
            </w:pPr>
            <w:r>
              <w:rPr>
                <w:rFonts w:cs="Arial"/>
              </w:rPr>
              <w:t>£16057</w:t>
            </w:r>
          </w:p>
        </w:tc>
      </w:tr>
    </w:tbl>
    <w:p w:rsidR="008C11B6" w:rsidRDefault="008C11B6" w:rsidP="008C11B6">
      <w:pPr>
        <w:autoSpaceDE w:val="0"/>
        <w:autoSpaceDN w:val="0"/>
        <w:adjustRightInd w:val="0"/>
        <w:spacing w:after="0" w:line="240" w:lineRule="auto"/>
        <w:rPr>
          <w:rFonts w:ascii="Arial" w:hAnsi="Arial" w:cs="Arial"/>
          <w:color w:val="000000"/>
          <w:sz w:val="23"/>
          <w:szCs w:val="23"/>
        </w:rPr>
      </w:pPr>
    </w:p>
    <w:p w:rsidR="008C11B6" w:rsidRDefault="008C11B6" w:rsidP="008C11B6">
      <w:pPr>
        <w:autoSpaceDE w:val="0"/>
        <w:autoSpaceDN w:val="0"/>
        <w:adjustRightInd w:val="0"/>
        <w:spacing w:after="0" w:line="240" w:lineRule="auto"/>
        <w:rPr>
          <w:rFonts w:ascii="Arial" w:hAnsi="Arial" w:cs="Arial"/>
          <w:color w:val="000000"/>
          <w:sz w:val="23"/>
          <w:szCs w:val="23"/>
        </w:rPr>
      </w:pPr>
    </w:p>
    <w:p w:rsidR="00215557" w:rsidRDefault="00215557" w:rsidP="008C11B6">
      <w:pPr>
        <w:autoSpaceDE w:val="0"/>
        <w:autoSpaceDN w:val="0"/>
        <w:adjustRightInd w:val="0"/>
        <w:spacing w:after="0" w:line="240" w:lineRule="auto"/>
        <w:rPr>
          <w:rFonts w:ascii="Arial" w:hAnsi="Arial" w:cs="Arial"/>
          <w:color w:val="000000"/>
          <w:sz w:val="23"/>
          <w:szCs w:val="23"/>
        </w:rPr>
      </w:pPr>
    </w:p>
    <w:p w:rsidR="00215557" w:rsidRDefault="00215557" w:rsidP="008C11B6">
      <w:pPr>
        <w:autoSpaceDE w:val="0"/>
        <w:autoSpaceDN w:val="0"/>
        <w:adjustRightInd w:val="0"/>
        <w:spacing w:after="0" w:line="240" w:lineRule="auto"/>
        <w:rPr>
          <w:rFonts w:ascii="Arial" w:hAnsi="Arial" w:cs="Arial"/>
          <w:color w:val="000000"/>
          <w:sz w:val="23"/>
          <w:szCs w:val="23"/>
        </w:rPr>
      </w:pPr>
    </w:p>
    <w:p w:rsidR="00215557" w:rsidRDefault="00215557" w:rsidP="008C11B6">
      <w:pPr>
        <w:autoSpaceDE w:val="0"/>
        <w:autoSpaceDN w:val="0"/>
        <w:adjustRightInd w:val="0"/>
        <w:spacing w:after="0" w:line="240" w:lineRule="auto"/>
        <w:rPr>
          <w:rFonts w:ascii="Arial" w:hAnsi="Arial" w:cs="Arial"/>
          <w:color w:val="000000"/>
          <w:sz w:val="23"/>
          <w:szCs w:val="23"/>
        </w:rPr>
      </w:pPr>
    </w:p>
    <w:p w:rsidR="00215557" w:rsidRDefault="00215557" w:rsidP="008C11B6">
      <w:pPr>
        <w:autoSpaceDE w:val="0"/>
        <w:autoSpaceDN w:val="0"/>
        <w:adjustRightInd w:val="0"/>
        <w:spacing w:after="0" w:line="240" w:lineRule="auto"/>
        <w:rPr>
          <w:rFonts w:ascii="Arial" w:hAnsi="Arial" w:cs="Arial"/>
          <w:color w:val="000000"/>
          <w:sz w:val="23"/>
          <w:szCs w:val="23"/>
        </w:rPr>
      </w:pPr>
    </w:p>
    <w:p w:rsidR="00215557" w:rsidRDefault="00215557" w:rsidP="008C11B6">
      <w:pPr>
        <w:autoSpaceDE w:val="0"/>
        <w:autoSpaceDN w:val="0"/>
        <w:adjustRightInd w:val="0"/>
        <w:spacing w:after="0" w:line="240" w:lineRule="auto"/>
        <w:rPr>
          <w:rFonts w:ascii="Arial" w:hAnsi="Arial" w:cs="Arial"/>
          <w:color w:val="000000"/>
          <w:sz w:val="23"/>
          <w:szCs w:val="23"/>
        </w:rPr>
      </w:pPr>
    </w:p>
    <w:p w:rsidR="00215557" w:rsidRDefault="00215557" w:rsidP="008C11B6">
      <w:pPr>
        <w:autoSpaceDE w:val="0"/>
        <w:autoSpaceDN w:val="0"/>
        <w:adjustRightInd w:val="0"/>
        <w:spacing w:after="0" w:line="240" w:lineRule="auto"/>
        <w:rPr>
          <w:rFonts w:ascii="Arial" w:hAnsi="Arial" w:cs="Arial"/>
          <w:color w:val="000000"/>
          <w:sz w:val="23"/>
          <w:szCs w:val="23"/>
        </w:rPr>
      </w:pPr>
    </w:p>
    <w:p w:rsidR="00215557" w:rsidRDefault="00215557" w:rsidP="008C11B6">
      <w:pPr>
        <w:autoSpaceDE w:val="0"/>
        <w:autoSpaceDN w:val="0"/>
        <w:adjustRightInd w:val="0"/>
        <w:spacing w:after="0" w:line="240" w:lineRule="auto"/>
        <w:rPr>
          <w:rFonts w:ascii="Arial" w:hAnsi="Arial" w:cs="Arial"/>
          <w:color w:val="000000"/>
          <w:sz w:val="23"/>
          <w:szCs w:val="23"/>
        </w:rPr>
      </w:pPr>
    </w:p>
    <w:p w:rsidR="00215557" w:rsidRDefault="00215557" w:rsidP="008C11B6">
      <w:pPr>
        <w:autoSpaceDE w:val="0"/>
        <w:autoSpaceDN w:val="0"/>
        <w:adjustRightInd w:val="0"/>
        <w:spacing w:after="0" w:line="240" w:lineRule="auto"/>
        <w:rPr>
          <w:rFonts w:ascii="Arial" w:hAnsi="Arial" w:cs="Arial"/>
          <w:color w:val="000000"/>
          <w:sz w:val="23"/>
          <w:szCs w:val="23"/>
        </w:rPr>
      </w:pPr>
    </w:p>
    <w:p w:rsidR="00D23296" w:rsidRDefault="00D23296" w:rsidP="00D23296">
      <w:pPr>
        <w:shd w:val="clear" w:color="auto" w:fill="FFFFFF"/>
        <w:spacing w:after="0" w:line="240" w:lineRule="auto"/>
        <w:rPr>
          <w:rFonts w:ascii="Arial" w:hAnsi="Arial" w:cs="Arial"/>
          <w:color w:val="000000"/>
          <w:sz w:val="23"/>
          <w:szCs w:val="23"/>
        </w:rPr>
      </w:pPr>
    </w:p>
    <w:p w:rsidR="0092076C" w:rsidRDefault="0092076C" w:rsidP="00D23296">
      <w:pPr>
        <w:shd w:val="clear" w:color="auto" w:fill="FFFFFF"/>
        <w:spacing w:after="0" w:line="240" w:lineRule="auto"/>
        <w:rPr>
          <w:rFonts w:cs="Arial"/>
          <w:b/>
          <w:color w:val="FF0000"/>
          <w:sz w:val="36"/>
          <w:szCs w:val="36"/>
        </w:rPr>
      </w:pPr>
    </w:p>
    <w:p w:rsidR="0092076C" w:rsidRDefault="0092076C" w:rsidP="00D23296">
      <w:pPr>
        <w:shd w:val="clear" w:color="auto" w:fill="FFFFFF"/>
        <w:spacing w:after="0" w:line="240" w:lineRule="auto"/>
        <w:rPr>
          <w:rFonts w:cs="Arial"/>
          <w:b/>
          <w:color w:val="FF0000"/>
          <w:sz w:val="36"/>
          <w:szCs w:val="36"/>
        </w:rPr>
      </w:pPr>
    </w:p>
    <w:p w:rsidR="00F33971" w:rsidRDefault="00F33971" w:rsidP="00D23296">
      <w:pPr>
        <w:shd w:val="clear" w:color="auto" w:fill="FFFFFF"/>
        <w:spacing w:after="0" w:line="240" w:lineRule="auto"/>
        <w:rPr>
          <w:rFonts w:cs="Arial"/>
          <w:b/>
          <w:sz w:val="36"/>
          <w:szCs w:val="36"/>
        </w:rPr>
      </w:pPr>
    </w:p>
    <w:p w:rsidR="00F33971" w:rsidRDefault="00F33971" w:rsidP="00D23296">
      <w:pPr>
        <w:shd w:val="clear" w:color="auto" w:fill="FFFFFF"/>
        <w:spacing w:after="0" w:line="240" w:lineRule="auto"/>
        <w:rPr>
          <w:rFonts w:cs="Arial"/>
          <w:b/>
          <w:sz w:val="36"/>
          <w:szCs w:val="36"/>
        </w:rPr>
      </w:pPr>
    </w:p>
    <w:p w:rsidR="002B6574" w:rsidRDefault="002B6574" w:rsidP="00D23296">
      <w:pPr>
        <w:shd w:val="clear" w:color="auto" w:fill="FFFFFF"/>
        <w:spacing w:after="0" w:line="240" w:lineRule="auto"/>
        <w:rPr>
          <w:rFonts w:cs="Arial"/>
          <w:b/>
          <w:sz w:val="36"/>
          <w:szCs w:val="36"/>
        </w:rPr>
      </w:pPr>
    </w:p>
    <w:p w:rsidR="00E53D80" w:rsidRDefault="00E53D80" w:rsidP="00D23296">
      <w:pPr>
        <w:shd w:val="clear" w:color="auto" w:fill="FFFFFF"/>
        <w:spacing w:after="0" w:line="240" w:lineRule="auto"/>
        <w:rPr>
          <w:rFonts w:cs="Arial"/>
          <w:b/>
          <w:sz w:val="36"/>
          <w:szCs w:val="36"/>
        </w:rPr>
      </w:pPr>
    </w:p>
    <w:p w:rsidR="0092076C" w:rsidRPr="00CA677F" w:rsidRDefault="00270DA9" w:rsidP="00D23296">
      <w:pPr>
        <w:shd w:val="clear" w:color="auto" w:fill="FFFFFF"/>
        <w:spacing w:after="0" w:line="240" w:lineRule="auto"/>
        <w:rPr>
          <w:rFonts w:cs="Arial"/>
          <w:b/>
          <w:sz w:val="36"/>
          <w:szCs w:val="36"/>
        </w:rPr>
      </w:pPr>
      <w:r w:rsidRPr="00CA677F">
        <w:rPr>
          <w:rFonts w:cs="Arial"/>
          <w:b/>
          <w:sz w:val="36"/>
          <w:szCs w:val="36"/>
        </w:rPr>
        <w:lastRenderedPageBreak/>
        <w:t>Appendix C</w:t>
      </w:r>
      <w:r w:rsidR="006D6C32">
        <w:rPr>
          <w:rFonts w:cs="Arial"/>
          <w:b/>
          <w:sz w:val="36"/>
          <w:szCs w:val="36"/>
        </w:rPr>
        <w:t xml:space="preserve"> </w:t>
      </w:r>
      <w:r w:rsidR="006D6C32">
        <w:rPr>
          <w:rFonts w:cs="Arial"/>
          <w:b/>
          <w:sz w:val="36"/>
          <w:szCs w:val="36"/>
        </w:rPr>
        <w:tab/>
      </w:r>
      <w:r w:rsidR="006D6C32">
        <w:rPr>
          <w:rFonts w:cs="Arial"/>
          <w:b/>
          <w:sz w:val="36"/>
          <w:szCs w:val="36"/>
        </w:rPr>
        <w:tab/>
      </w:r>
      <w:r w:rsidR="006D6C32">
        <w:rPr>
          <w:rFonts w:cs="Arial"/>
          <w:b/>
          <w:sz w:val="36"/>
          <w:szCs w:val="36"/>
        </w:rPr>
        <w:tab/>
      </w:r>
      <w:r w:rsidR="006D6C32">
        <w:rPr>
          <w:rFonts w:cs="Arial"/>
          <w:b/>
          <w:sz w:val="36"/>
          <w:szCs w:val="36"/>
        </w:rPr>
        <w:tab/>
      </w:r>
      <w:r w:rsidR="006F49A1" w:rsidRPr="00CA677F">
        <w:rPr>
          <w:rFonts w:cs="Arial"/>
          <w:b/>
          <w:sz w:val="36"/>
          <w:szCs w:val="36"/>
        </w:rPr>
        <w:t>Allocated F</w:t>
      </w:r>
      <w:r w:rsidR="00747847" w:rsidRPr="00CA677F">
        <w:rPr>
          <w:rFonts w:cs="Arial"/>
          <w:b/>
          <w:sz w:val="36"/>
          <w:szCs w:val="36"/>
        </w:rPr>
        <w:t>unding</w:t>
      </w:r>
      <w:r w:rsidR="0092076C" w:rsidRPr="00CA677F">
        <w:rPr>
          <w:rFonts w:cs="Arial"/>
          <w:b/>
          <w:sz w:val="36"/>
          <w:szCs w:val="36"/>
        </w:rPr>
        <w:t xml:space="preserve"> </w:t>
      </w:r>
      <w:r w:rsidR="007218B6">
        <w:rPr>
          <w:rFonts w:cs="Arial"/>
          <w:b/>
          <w:sz w:val="36"/>
          <w:szCs w:val="36"/>
        </w:rPr>
        <w:t>2019-2020</w:t>
      </w:r>
      <w:r w:rsidR="0092076C" w:rsidRPr="00CA677F">
        <w:rPr>
          <w:rFonts w:cs="Arial"/>
          <w:b/>
          <w:sz w:val="36"/>
          <w:szCs w:val="36"/>
        </w:rPr>
        <w:t xml:space="preserve"> </w:t>
      </w:r>
    </w:p>
    <w:p w:rsidR="00A55091" w:rsidRDefault="00A55091" w:rsidP="00D23296">
      <w:pPr>
        <w:shd w:val="clear" w:color="auto" w:fill="FFFFFF"/>
        <w:spacing w:after="0" w:line="240" w:lineRule="auto"/>
        <w:rPr>
          <w:rFonts w:ascii="Arial" w:eastAsia="Times New Roman" w:hAnsi="Arial" w:cs="Arial"/>
          <w:sz w:val="20"/>
          <w:szCs w:val="20"/>
          <w:lang w:val="en" w:eastAsia="en-GB"/>
        </w:rPr>
      </w:pPr>
    </w:p>
    <w:p w:rsidR="007218B6" w:rsidRDefault="007218B6" w:rsidP="00E076A7">
      <w:pPr>
        <w:rPr>
          <w:rFonts w:ascii="Arial" w:eastAsia="Times New Roman" w:hAnsi="Arial" w:cs="Arial"/>
          <w:color w:val="FF0000"/>
          <w:sz w:val="28"/>
          <w:szCs w:val="28"/>
          <w:lang w:val="en" w:eastAsia="en-GB"/>
        </w:rPr>
      </w:pPr>
    </w:p>
    <w:p w:rsidR="007218B6" w:rsidRPr="00353AA0" w:rsidRDefault="007218B6" w:rsidP="00E076A7">
      <w:pPr>
        <w:rPr>
          <w:rFonts w:eastAsia="Times New Roman" w:cs="Arial"/>
          <w:sz w:val="28"/>
          <w:szCs w:val="28"/>
          <w:lang w:val="en" w:eastAsia="en-GB"/>
        </w:rPr>
      </w:pPr>
      <w:r w:rsidRPr="00353AA0">
        <w:rPr>
          <w:rFonts w:eastAsia="Times New Roman" w:cs="Arial"/>
          <w:sz w:val="28"/>
          <w:szCs w:val="28"/>
          <w:lang w:val="en" w:eastAsia="en-GB"/>
        </w:rPr>
        <w:t>Full allocations can be found at:</w:t>
      </w:r>
    </w:p>
    <w:p w:rsidR="00E076A7" w:rsidRPr="00353AA0" w:rsidRDefault="004506C1" w:rsidP="00E076A7">
      <w:hyperlink r:id="rId15" w:history="1">
        <w:r w:rsidR="007218B6" w:rsidRPr="00353AA0">
          <w:rPr>
            <w:rStyle w:val="Hyperlink"/>
            <w:rFonts w:eastAsia="Times New Roman" w:cs="Arial"/>
            <w:sz w:val="28"/>
            <w:szCs w:val="28"/>
            <w:lang w:val="en" w:eastAsia="en-GB"/>
          </w:rPr>
          <w:t>https://www.gov.scot/publications/pupil-equity-funding-school-allocations-2019-to-2020/</w:t>
        </w:r>
      </w:hyperlink>
    </w:p>
    <w:p w:rsidR="00827147" w:rsidRDefault="00827147" w:rsidP="00471D1B">
      <w:pPr>
        <w:rPr>
          <w:rFonts w:ascii="Arial" w:eastAsia="Calibri" w:hAnsi="Arial" w:cs="Arial"/>
          <w:color w:val="000000"/>
          <w:szCs w:val="24"/>
        </w:rPr>
      </w:pPr>
    </w:p>
    <w:p w:rsidR="00C63D01" w:rsidRDefault="00C63D01" w:rsidP="00471D1B">
      <w:pPr>
        <w:rPr>
          <w:rFonts w:ascii="Arial" w:eastAsia="Calibri" w:hAnsi="Arial" w:cs="Arial"/>
          <w:color w:val="000000"/>
          <w:szCs w:val="24"/>
        </w:rPr>
      </w:pPr>
    </w:p>
    <w:p w:rsidR="00C63D01" w:rsidRDefault="00C63D01" w:rsidP="00471D1B">
      <w:pPr>
        <w:rPr>
          <w:rFonts w:ascii="Arial" w:eastAsia="Calibri" w:hAnsi="Arial" w:cs="Arial"/>
          <w:color w:val="000000"/>
          <w:szCs w:val="24"/>
        </w:rPr>
      </w:pPr>
    </w:p>
    <w:p w:rsidR="00C63D01" w:rsidRDefault="00C63D01" w:rsidP="00471D1B">
      <w:pPr>
        <w:rPr>
          <w:rFonts w:ascii="Arial" w:eastAsia="Calibri" w:hAnsi="Arial" w:cs="Arial"/>
          <w:color w:val="000000"/>
          <w:szCs w:val="24"/>
        </w:rPr>
      </w:pPr>
    </w:p>
    <w:p w:rsidR="00C63D01" w:rsidRDefault="00C63D01" w:rsidP="00471D1B">
      <w:pPr>
        <w:rPr>
          <w:rFonts w:ascii="Arial" w:eastAsia="Calibri" w:hAnsi="Arial" w:cs="Arial"/>
          <w:color w:val="000000"/>
          <w:szCs w:val="24"/>
        </w:rPr>
      </w:pPr>
    </w:p>
    <w:p w:rsidR="000603EA" w:rsidRDefault="000603EA" w:rsidP="00471D1B">
      <w:pPr>
        <w:rPr>
          <w:rFonts w:ascii="Arial" w:eastAsia="Calibri" w:hAnsi="Arial" w:cs="Arial"/>
          <w:color w:val="000000"/>
          <w:szCs w:val="24"/>
        </w:rPr>
      </w:pPr>
    </w:p>
    <w:p w:rsidR="000603EA" w:rsidRDefault="000603EA" w:rsidP="00471D1B">
      <w:pPr>
        <w:rPr>
          <w:rFonts w:ascii="Arial" w:eastAsia="Calibri" w:hAnsi="Arial" w:cs="Arial"/>
          <w:color w:val="000000"/>
          <w:szCs w:val="24"/>
        </w:rPr>
      </w:pPr>
    </w:p>
    <w:p w:rsidR="000603EA" w:rsidRDefault="000603EA" w:rsidP="00471D1B">
      <w:pPr>
        <w:rPr>
          <w:rFonts w:ascii="Arial" w:eastAsia="Calibri" w:hAnsi="Arial" w:cs="Arial"/>
          <w:color w:val="000000"/>
          <w:szCs w:val="24"/>
        </w:rPr>
      </w:pPr>
    </w:p>
    <w:p w:rsidR="000603EA" w:rsidRDefault="000603EA" w:rsidP="00471D1B">
      <w:pPr>
        <w:rPr>
          <w:rFonts w:ascii="Arial" w:eastAsia="Calibri" w:hAnsi="Arial" w:cs="Arial"/>
          <w:color w:val="000000"/>
          <w:szCs w:val="24"/>
        </w:rPr>
      </w:pPr>
    </w:p>
    <w:p w:rsidR="000603EA" w:rsidRDefault="000603EA" w:rsidP="00471D1B">
      <w:pPr>
        <w:rPr>
          <w:rFonts w:ascii="Arial" w:eastAsia="Calibri" w:hAnsi="Arial" w:cs="Arial"/>
          <w:color w:val="000000"/>
          <w:szCs w:val="24"/>
        </w:rPr>
      </w:pPr>
    </w:p>
    <w:p w:rsidR="00167BD4" w:rsidRDefault="00167BD4" w:rsidP="00471D1B">
      <w:pPr>
        <w:rPr>
          <w:rFonts w:ascii="Arial" w:eastAsia="Calibri" w:hAnsi="Arial" w:cs="Arial"/>
          <w:color w:val="000000"/>
          <w:szCs w:val="24"/>
        </w:rPr>
      </w:pPr>
    </w:p>
    <w:p w:rsidR="00A55091" w:rsidRDefault="00A55091" w:rsidP="00471D1B">
      <w:pPr>
        <w:rPr>
          <w:rFonts w:ascii="Arial" w:eastAsia="Calibri" w:hAnsi="Arial" w:cs="Arial"/>
          <w:color w:val="000000"/>
          <w:szCs w:val="24"/>
        </w:rPr>
      </w:pPr>
    </w:p>
    <w:p w:rsidR="00A55091" w:rsidRDefault="00A55091" w:rsidP="00471D1B">
      <w:pPr>
        <w:rPr>
          <w:rFonts w:ascii="Arial" w:eastAsia="Calibri" w:hAnsi="Arial" w:cs="Arial"/>
          <w:color w:val="000000"/>
          <w:szCs w:val="24"/>
        </w:rPr>
      </w:pPr>
    </w:p>
    <w:p w:rsidR="00A55091" w:rsidRDefault="00A55091" w:rsidP="00471D1B">
      <w:pPr>
        <w:rPr>
          <w:rFonts w:ascii="Arial" w:eastAsia="Calibri" w:hAnsi="Arial" w:cs="Arial"/>
          <w:color w:val="000000"/>
          <w:szCs w:val="24"/>
        </w:rPr>
      </w:pPr>
    </w:p>
    <w:p w:rsidR="0053293C" w:rsidRDefault="0053293C" w:rsidP="000603EA">
      <w:pPr>
        <w:spacing w:after="0" w:line="240" w:lineRule="auto"/>
        <w:rPr>
          <w:rFonts w:ascii="Arial" w:eastAsia="Calibri" w:hAnsi="Arial" w:cs="Arial"/>
          <w:color w:val="000000"/>
          <w:szCs w:val="24"/>
        </w:rPr>
      </w:pPr>
    </w:p>
    <w:p w:rsidR="00AA58B1" w:rsidRDefault="00AA58B1" w:rsidP="000603EA">
      <w:pPr>
        <w:spacing w:after="0" w:line="240" w:lineRule="auto"/>
        <w:rPr>
          <w:rFonts w:ascii="Arial" w:eastAsia="Calibri" w:hAnsi="Arial" w:cs="Arial"/>
          <w:color w:val="000000"/>
          <w:szCs w:val="24"/>
        </w:rPr>
      </w:pPr>
    </w:p>
    <w:p w:rsidR="00AA58B1" w:rsidRDefault="00AA58B1" w:rsidP="000603EA">
      <w:pPr>
        <w:spacing w:after="0" w:line="240" w:lineRule="auto"/>
        <w:rPr>
          <w:rFonts w:ascii="Arial" w:eastAsia="Calibri" w:hAnsi="Arial" w:cs="Arial"/>
          <w:color w:val="000000"/>
          <w:szCs w:val="24"/>
        </w:rPr>
      </w:pPr>
    </w:p>
    <w:p w:rsidR="00AA58B1" w:rsidRDefault="00AA58B1" w:rsidP="000603EA">
      <w:pPr>
        <w:spacing w:after="0" w:line="240" w:lineRule="auto"/>
        <w:rPr>
          <w:rFonts w:ascii="Arial" w:eastAsia="Calibri" w:hAnsi="Arial" w:cs="Arial"/>
          <w:color w:val="000000"/>
          <w:szCs w:val="24"/>
        </w:rPr>
      </w:pPr>
    </w:p>
    <w:p w:rsidR="00AA58B1" w:rsidRDefault="00AA58B1" w:rsidP="000603EA">
      <w:pPr>
        <w:spacing w:after="0" w:line="240" w:lineRule="auto"/>
        <w:rPr>
          <w:rFonts w:ascii="Arial" w:eastAsia="Calibri" w:hAnsi="Arial" w:cs="Arial"/>
          <w:color w:val="000000"/>
          <w:szCs w:val="24"/>
        </w:rPr>
      </w:pPr>
    </w:p>
    <w:p w:rsidR="00AA58B1" w:rsidRDefault="00AA58B1" w:rsidP="000603EA">
      <w:pPr>
        <w:spacing w:after="0" w:line="240" w:lineRule="auto"/>
        <w:rPr>
          <w:rFonts w:ascii="Arial" w:eastAsia="Calibri" w:hAnsi="Arial" w:cs="Arial"/>
          <w:color w:val="000000"/>
          <w:szCs w:val="24"/>
        </w:rPr>
      </w:pPr>
    </w:p>
    <w:p w:rsidR="007C0DB2" w:rsidRPr="00215557" w:rsidRDefault="00C512CB" w:rsidP="000603EA">
      <w:pPr>
        <w:rPr>
          <w:rFonts w:cs="Arial"/>
          <w:b/>
          <w:sz w:val="36"/>
          <w:szCs w:val="36"/>
        </w:rPr>
      </w:pPr>
      <w:r w:rsidRPr="0003333E">
        <w:rPr>
          <w:rFonts w:cs="Arial"/>
          <w:b/>
          <w:sz w:val="36"/>
          <w:szCs w:val="36"/>
        </w:rPr>
        <w:t>App</w:t>
      </w:r>
      <w:r w:rsidR="00215557">
        <w:rPr>
          <w:rFonts w:cs="Arial"/>
          <w:b/>
          <w:sz w:val="36"/>
          <w:szCs w:val="36"/>
        </w:rPr>
        <w:t>endix D</w:t>
      </w:r>
      <w:r w:rsidR="00563AED" w:rsidRPr="0003333E">
        <w:rPr>
          <w:rFonts w:cs="Arial"/>
          <w:b/>
          <w:sz w:val="36"/>
          <w:szCs w:val="36"/>
        </w:rPr>
        <w:t xml:space="preserve"> </w:t>
      </w:r>
      <w:r w:rsidR="00563AED" w:rsidRPr="0003333E">
        <w:rPr>
          <w:rFonts w:cs="Arial"/>
          <w:b/>
          <w:sz w:val="36"/>
          <w:szCs w:val="36"/>
        </w:rPr>
        <w:tab/>
      </w:r>
      <w:r w:rsidR="00215557">
        <w:rPr>
          <w:rFonts w:cs="Arial"/>
          <w:b/>
          <w:sz w:val="36"/>
          <w:szCs w:val="36"/>
        </w:rPr>
        <w:tab/>
      </w:r>
      <w:r w:rsidR="00215557">
        <w:rPr>
          <w:rFonts w:cs="Arial"/>
          <w:b/>
          <w:sz w:val="36"/>
          <w:szCs w:val="36"/>
        </w:rPr>
        <w:tab/>
      </w:r>
      <w:r w:rsidR="007C0DB2" w:rsidRPr="00563AED">
        <w:rPr>
          <w:rFonts w:cs="Arial"/>
          <w:b/>
          <w:sz w:val="32"/>
          <w:szCs w:val="32"/>
        </w:rPr>
        <w:t>NHS Tay</w:t>
      </w:r>
      <w:r w:rsidR="00295758">
        <w:rPr>
          <w:rFonts w:cs="Arial"/>
          <w:b/>
          <w:sz w:val="32"/>
          <w:szCs w:val="32"/>
        </w:rPr>
        <w:t xml:space="preserve">side Allied Health Professions Support </w:t>
      </w:r>
    </w:p>
    <w:p w:rsidR="00C512CB" w:rsidRDefault="00C512CB" w:rsidP="007C0DB2">
      <w:pPr>
        <w:rPr>
          <w:rFonts w:ascii="Arial" w:hAnsi="Arial" w:cs="Arial"/>
        </w:rPr>
      </w:pPr>
    </w:p>
    <w:p w:rsidR="007C0DB2" w:rsidRPr="00184B72" w:rsidRDefault="007C0DB2" w:rsidP="007C0DB2">
      <w:pPr>
        <w:rPr>
          <w:rFonts w:cs="Arial"/>
        </w:rPr>
      </w:pPr>
      <w:r w:rsidRPr="00184B72">
        <w:rPr>
          <w:rFonts w:cs="Arial"/>
        </w:rPr>
        <w:t>The allied health professions (AHPs) of speech and language therapy, physiotherapy and occupational therapy currently work in partnership with parents, school staff and children in order to support development and attainment for children with additional support needs. They also carry out whole class/school interventions and training to support all children or targeted groups of children deemed at risk of not attaining their full potential.</w:t>
      </w:r>
    </w:p>
    <w:p w:rsidR="007C0DB2" w:rsidRPr="00184B72" w:rsidRDefault="007C0DB2" w:rsidP="007C0DB2">
      <w:pPr>
        <w:shd w:val="clear" w:color="auto" w:fill="FFFFFF"/>
        <w:spacing w:after="0" w:line="240" w:lineRule="auto"/>
        <w:rPr>
          <w:rFonts w:cs="Arial"/>
        </w:rPr>
      </w:pPr>
      <w:r w:rsidRPr="00184B72">
        <w:rPr>
          <w:rFonts w:cs="Arial"/>
        </w:rPr>
        <w:t>There is a range of ways in which this support is provided and this is developing and changing over time. Through service redesign the AHPs plan to have an increase in time spent in prevention and early intervention models within schools and nurseries. This is in response to increasing evidence on the impact of life chances for children at risk of not achieving their developmental milestones. It is recognised that this is an intergenerational cycle of disadvantage.</w:t>
      </w:r>
      <w:r w:rsidR="0049743B">
        <w:rPr>
          <w:rFonts w:cs="Arial"/>
        </w:rPr>
        <w:t xml:space="preserve"> National work aiming to break </w:t>
      </w:r>
      <w:r w:rsidRPr="00184B72">
        <w:rPr>
          <w:rFonts w:cs="Arial"/>
        </w:rPr>
        <w:t>this cycle is underway with an illustration of the impact from poor speech, language and communication shown in the link here:</w:t>
      </w:r>
    </w:p>
    <w:p w:rsidR="006F49A1" w:rsidRPr="00184B72" w:rsidRDefault="006F49A1" w:rsidP="007C0DB2">
      <w:pPr>
        <w:shd w:val="clear" w:color="auto" w:fill="FFFFFF"/>
        <w:spacing w:after="0" w:line="240" w:lineRule="auto"/>
        <w:rPr>
          <w:rFonts w:cs="Arial"/>
        </w:rPr>
      </w:pPr>
    </w:p>
    <w:p w:rsidR="007C0DB2" w:rsidRPr="00184B72" w:rsidRDefault="004506C1" w:rsidP="007C0DB2">
      <w:pPr>
        <w:shd w:val="clear" w:color="auto" w:fill="FFFFFF"/>
        <w:spacing w:after="0" w:line="240" w:lineRule="auto"/>
        <w:ind w:right="75"/>
        <w:rPr>
          <w:rFonts w:eastAsia="Times New Roman" w:cs="Arial"/>
          <w:lang w:eastAsia="en-GB"/>
        </w:rPr>
      </w:pPr>
      <w:hyperlink r:id="rId16" w:tgtFrame="_blank" w:tooltip="speech_and_language_communication_capacity_factsheet_2016" w:history="1">
        <w:r w:rsidR="007C0DB2" w:rsidRPr="00184B72">
          <w:rPr>
            <w:rFonts w:eastAsia="Times New Roman" w:cs="Arial"/>
            <w:b/>
            <w:bCs/>
            <w:u w:val="single"/>
            <w:lang w:eastAsia="en-GB"/>
          </w:rPr>
          <w:t>Speech and language and communication capacity - a national asset</w:t>
        </w:r>
      </w:hyperlink>
    </w:p>
    <w:p w:rsidR="007C0DB2" w:rsidRPr="00184B72" w:rsidRDefault="007C0DB2" w:rsidP="007C0DB2">
      <w:pPr>
        <w:shd w:val="clear" w:color="auto" w:fill="FFFFFF"/>
        <w:spacing w:after="0" w:line="240" w:lineRule="auto"/>
        <w:rPr>
          <w:rFonts w:eastAsia="Times New Roman" w:cs="Arial"/>
          <w:bCs/>
          <w:color w:val="333333"/>
          <w:lang w:eastAsia="en-GB"/>
        </w:rPr>
      </w:pPr>
    </w:p>
    <w:p w:rsidR="007C0DB2" w:rsidRPr="00184B72" w:rsidRDefault="007C0DB2" w:rsidP="007C0DB2">
      <w:pPr>
        <w:rPr>
          <w:rFonts w:cs="Arial"/>
          <w:color w:val="000000"/>
          <w:shd w:val="clear" w:color="auto" w:fill="FFFFFF"/>
        </w:rPr>
      </w:pPr>
      <w:r w:rsidRPr="00184B72">
        <w:rPr>
          <w:rFonts w:cs="Arial"/>
          <w:color w:val="000000"/>
          <w:shd w:val="clear" w:color="auto" w:fill="FFFFFF"/>
        </w:rPr>
        <w:t>Whilst the Intergenerational Cycle in its present format has a focus on Speech Language and Communication, the core principles are applicable across all areas of child and young people's development, opportunity, participation and societal contribution. The cycle highlights the critical role of early intervention and prevention for all Allied Health Professions in CYP services in interrupting the intergenerational cy</w:t>
      </w:r>
      <w:r w:rsidR="00D550B4">
        <w:rPr>
          <w:rFonts w:cs="Arial"/>
          <w:color w:val="000000"/>
          <w:shd w:val="clear" w:color="auto" w:fill="FFFFFF"/>
        </w:rPr>
        <w:t>cle and achieving positive well</w:t>
      </w:r>
      <w:r w:rsidRPr="00184B72">
        <w:rPr>
          <w:rFonts w:cs="Arial"/>
          <w:color w:val="000000"/>
          <w:shd w:val="clear" w:color="auto" w:fill="FFFFFF"/>
        </w:rPr>
        <w:t>being outcomes for CYP in Scotland.</w:t>
      </w:r>
    </w:p>
    <w:p w:rsidR="007C0DB2" w:rsidRPr="00184B72" w:rsidRDefault="007C0DB2" w:rsidP="007C0DB2">
      <w:pPr>
        <w:rPr>
          <w:rFonts w:cs="Arial"/>
        </w:rPr>
      </w:pPr>
      <w:r w:rsidRPr="00184B72">
        <w:rPr>
          <w:rFonts w:cs="Arial"/>
        </w:rPr>
        <w:t xml:space="preserve">AHPs are developing a full range of options of ways to work within educational settings and with parents. This is available on request. Through the use of the new Pupil Equity Funding, there is an opportunity for us to consider ways to support this partnership working such as specific items that will support learning of the staff e.g. “Teaching children to Listen” manual at £20 each. </w:t>
      </w:r>
    </w:p>
    <w:p w:rsidR="007C0DB2" w:rsidRPr="00184B72" w:rsidRDefault="007C0DB2" w:rsidP="007C0DB2">
      <w:pPr>
        <w:rPr>
          <w:rFonts w:cs="Arial"/>
        </w:rPr>
      </w:pPr>
      <w:r w:rsidRPr="00184B72">
        <w:rPr>
          <w:rFonts w:cs="Arial"/>
        </w:rPr>
        <w:t xml:space="preserve">We would be more than happy and willing to discuss our recommendation as well as other ideas and ways to build on this over the next few years. For further discussion/engagement with this please contact the Allied Health Profession Lead in the first instance. </w:t>
      </w:r>
    </w:p>
    <w:p w:rsidR="007C0DB2" w:rsidRPr="00184B72" w:rsidRDefault="007C0DB2" w:rsidP="007C0DB2">
      <w:pPr>
        <w:rPr>
          <w:rFonts w:cs="Arial"/>
        </w:rPr>
      </w:pPr>
      <w:r w:rsidRPr="00184B72">
        <w:rPr>
          <w:rFonts w:cs="Arial"/>
        </w:rPr>
        <w:t xml:space="preserve">Morag Dorward, Allied Health Profession Lead for C&amp;YP, NHS Tayside             </w:t>
      </w:r>
      <w:hyperlink r:id="rId17" w:history="1">
        <w:r w:rsidRPr="00184B72">
          <w:rPr>
            <w:rStyle w:val="Hyperlink"/>
            <w:rFonts w:cs="Arial"/>
          </w:rPr>
          <w:t>morag.dorward@nhs.net</w:t>
        </w:r>
      </w:hyperlink>
      <w:r w:rsidRPr="00184B72">
        <w:rPr>
          <w:rFonts w:cs="Arial"/>
        </w:rPr>
        <w:t xml:space="preserve">          Tel: 01382 346550 </w:t>
      </w:r>
    </w:p>
    <w:p w:rsidR="00E858B0" w:rsidRPr="00215557" w:rsidRDefault="00555BC3" w:rsidP="00E858B0">
      <w:pPr>
        <w:rPr>
          <w:sz w:val="36"/>
          <w:szCs w:val="36"/>
        </w:rPr>
      </w:pPr>
      <w:r w:rsidRPr="00563AED">
        <w:rPr>
          <w:b/>
          <w:sz w:val="24"/>
          <w:szCs w:val="24"/>
        </w:rPr>
        <w:br w:type="page"/>
      </w:r>
      <w:r w:rsidR="00215557">
        <w:rPr>
          <w:b/>
          <w:sz w:val="36"/>
          <w:szCs w:val="36"/>
        </w:rPr>
        <w:lastRenderedPageBreak/>
        <w:t>Appendix E</w:t>
      </w:r>
      <w:r w:rsidR="006D6C32">
        <w:rPr>
          <w:sz w:val="36"/>
          <w:szCs w:val="36"/>
        </w:rPr>
        <w:t xml:space="preserve"> </w:t>
      </w:r>
      <w:r w:rsidR="006D6C32">
        <w:rPr>
          <w:sz w:val="36"/>
          <w:szCs w:val="36"/>
        </w:rPr>
        <w:tab/>
      </w:r>
      <w:r w:rsidR="006D6C32">
        <w:rPr>
          <w:sz w:val="36"/>
          <w:szCs w:val="36"/>
        </w:rPr>
        <w:tab/>
      </w:r>
      <w:r w:rsidR="006D6C32">
        <w:rPr>
          <w:sz w:val="36"/>
          <w:szCs w:val="36"/>
        </w:rPr>
        <w:tab/>
      </w:r>
      <w:r w:rsidR="00C63D01" w:rsidRPr="00563AED">
        <w:rPr>
          <w:b/>
          <w:sz w:val="32"/>
          <w:szCs w:val="32"/>
        </w:rPr>
        <w:t>Support and Guidance on Effective I</w:t>
      </w:r>
      <w:r w:rsidR="00E858B0" w:rsidRPr="00563AED">
        <w:rPr>
          <w:b/>
          <w:sz w:val="32"/>
          <w:szCs w:val="32"/>
        </w:rPr>
        <w:t>nterventions</w:t>
      </w:r>
    </w:p>
    <w:p w:rsidR="00A8378C" w:rsidRDefault="00A8378C" w:rsidP="00E858B0">
      <w:pPr>
        <w:rPr>
          <w:rFonts w:ascii="Arial" w:hAnsi="Arial" w:cs="Arial"/>
          <w:b/>
          <w:bCs/>
          <w:color w:val="0070C0"/>
          <w:sz w:val="20"/>
          <w:szCs w:val="20"/>
        </w:rPr>
      </w:pPr>
    </w:p>
    <w:p w:rsidR="00E858B0" w:rsidRPr="00563AED" w:rsidRDefault="00E858B0" w:rsidP="00E858B0">
      <w:pPr>
        <w:rPr>
          <w:rFonts w:cs="Arial"/>
        </w:rPr>
      </w:pPr>
      <w:r w:rsidRPr="00563AED">
        <w:rPr>
          <w:rFonts w:cs="Arial"/>
          <w:b/>
          <w:bCs/>
        </w:rPr>
        <w:t>Interventions for Equity: A framework to support Pupil Equity Funding</w:t>
      </w:r>
    </w:p>
    <w:p w:rsidR="00E858B0" w:rsidRPr="00563AED" w:rsidRDefault="00E858B0" w:rsidP="00E858B0">
      <w:pPr>
        <w:rPr>
          <w:rFonts w:cs="Arial"/>
        </w:rPr>
      </w:pPr>
      <w:r w:rsidRPr="00563AED">
        <w:rPr>
          <w:rFonts w:cs="Arial"/>
        </w:rPr>
        <w:t>This is an introduction to the initial version of a framework which has been developed to support schools in the use of Scottish Attainment Challenge - Pupil Equity Funding (PEF). The framework will be continuously updated and developed to support the funding. It is based on a range of interventions and approaches that are currently being used in schools across Scotland.  This overview offers guidance around how this fits with existing school improvement planning processes and national research developments and plans.</w:t>
      </w:r>
    </w:p>
    <w:p w:rsidR="00E858B0" w:rsidRPr="00563AED" w:rsidRDefault="004506C1" w:rsidP="00184B72">
      <w:pPr>
        <w:spacing w:after="0" w:line="240" w:lineRule="auto"/>
        <w:rPr>
          <w:rFonts w:cs="Arial"/>
        </w:rPr>
      </w:pPr>
      <w:hyperlink r:id="rId18" w:history="1">
        <w:r w:rsidR="00E858B0" w:rsidRPr="00563AED">
          <w:rPr>
            <w:rStyle w:val="Hyperlink"/>
            <w:rFonts w:cs="Arial"/>
          </w:rPr>
          <w:t>https://education.gov.scot/improvement/interventions-for-equity-a-framework-to-support-pupil-equity-funding</w:t>
        </w:r>
      </w:hyperlink>
    </w:p>
    <w:p w:rsidR="00E858B0" w:rsidRPr="00563AED" w:rsidRDefault="00E858B0" w:rsidP="00E858B0">
      <w:pPr>
        <w:rPr>
          <w:rFonts w:cs="Arial"/>
        </w:rPr>
      </w:pPr>
      <w:r w:rsidRPr="00563AED">
        <w:rPr>
          <w:color w:val="0070C0"/>
        </w:rPr>
        <w:t> </w:t>
      </w:r>
    </w:p>
    <w:p w:rsidR="00E858B0" w:rsidRPr="00563AED" w:rsidRDefault="00E858B0" w:rsidP="00E858B0">
      <w:pPr>
        <w:rPr>
          <w:rFonts w:cs="Arial"/>
        </w:rPr>
      </w:pPr>
      <w:r w:rsidRPr="00563AED">
        <w:rPr>
          <w:rFonts w:cs="Arial"/>
          <w:b/>
          <w:bCs/>
        </w:rPr>
        <w:t>Interventions for Equity</w:t>
      </w:r>
    </w:p>
    <w:p w:rsidR="00E858B0" w:rsidRPr="00563AED" w:rsidRDefault="00E858B0" w:rsidP="00E858B0">
      <w:pPr>
        <w:rPr>
          <w:rFonts w:cs="Arial"/>
        </w:rPr>
      </w:pPr>
      <w:r w:rsidRPr="00563AED">
        <w:rPr>
          <w:rFonts w:cs="Arial"/>
        </w:rPr>
        <w:t>This is an initial framework to support the Scottish Attainment Challenge - Pupil Equity Funding (PEF).  It is based on a range of interventions and approaches that are currently being used in schools across Scotland and will continue to be updated and developed. These are neither exhaustive or definitive but can provide a helpful stimulus for discussions around planning. Decisions schools make about the most appropriate interventions and approaches should be based on effective self-evaluation and improvement planning, including robust measures of impact and progress.</w:t>
      </w:r>
    </w:p>
    <w:p w:rsidR="00E858B0" w:rsidRPr="00563AED" w:rsidRDefault="004506C1" w:rsidP="00184B72">
      <w:pPr>
        <w:spacing w:after="0" w:line="240" w:lineRule="auto"/>
        <w:rPr>
          <w:rFonts w:cs="Arial"/>
        </w:rPr>
      </w:pPr>
      <w:hyperlink r:id="rId19" w:history="1">
        <w:r w:rsidR="00E858B0" w:rsidRPr="00563AED">
          <w:rPr>
            <w:rStyle w:val="Hyperlink"/>
            <w:rFonts w:cs="Arial"/>
          </w:rPr>
          <w:t>https://education.gov.scot/improvement/framework-for-intervention</w:t>
        </w:r>
      </w:hyperlink>
    </w:p>
    <w:p w:rsidR="00563AED" w:rsidRDefault="00E858B0" w:rsidP="00E858B0">
      <w:pPr>
        <w:rPr>
          <w:rFonts w:cs="Arial"/>
        </w:rPr>
      </w:pPr>
      <w:r w:rsidRPr="00563AED">
        <w:rPr>
          <w:color w:val="0070C0"/>
        </w:rPr>
        <w:t> </w:t>
      </w:r>
    </w:p>
    <w:p w:rsidR="00E858B0" w:rsidRPr="00563AED" w:rsidRDefault="00E858B0" w:rsidP="00E858B0">
      <w:pPr>
        <w:rPr>
          <w:rFonts w:cs="Arial"/>
        </w:rPr>
      </w:pPr>
      <w:r w:rsidRPr="00563AED">
        <w:rPr>
          <w:rFonts w:cs="Arial"/>
          <w:b/>
          <w:bCs/>
        </w:rPr>
        <w:t>Driving Excellence and Equity: Advice on School Improvement Planning 2017/18</w:t>
      </w:r>
    </w:p>
    <w:p w:rsidR="00E858B0" w:rsidRPr="00563AED" w:rsidRDefault="00E858B0" w:rsidP="00E858B0">
      <w:pPr>
        <w:rPr>
          <w:rFonts w:cs="Arial"/>
        </w:rPr>
      </w:pPr>
      <w:r w:rsidRPr="00563AED">
        <w:rPr>
          <w:rFonts w:cs="Arial"/>
        </w:rPr>
        <w:t>This resource provides essential advice and support on how partnership can work constructively, to create a meaningful improvement plan.</w:t>
      </w:r>
    </w:p>
    <w:p w:rsidR="00E858B0" w:rsidRPr="00563AED" w:rsidRDefault="004506C1" w:rsidP="00184B72">
      <w:pPr>
        <w:spacing w:after="0" w:line="240" w:lineRule="auto"/>
        <w:rPr>
          <w:rFonts w:cs="Arial"/>
        </w:rPr>
      </w:pPr>
      <w:hyperlink r:id="rId20" w:history="1">
        <w:r w:rsidR="00E858B0" w:rsidRPr="00563AED">
          <w:rPr>
            <w:rStyle w:val="Hyperlink"/>
            <w:rFonts w:cs="Arial"/>
          </w:rPr>
          <w:t>https://education.gov.scot/improvement/Pages/nif-driving-excellence.aspx</w:t>
        </w:r>
      </w:hyperlink>
    </w:p>
    <w:p w:rsidR="00E858B0" w:rsidRPr="00563AED" w:rsidRDefault="00E858B0" w:rsidP="00E858B0">
      <w:pPr>
        <w:rPr>
          <w:rFonts w:cs="Arial"/>
        </w:rPr>
      </w:pPr>
      <w:r w:rsidRPr="00563AED">
        <w:rPr>
          <w:color w:val="0070C0"/>
        </w:rPr>
        <w:t> </w:t>
      </w:r>
    </w:p>
    <w:p w:rsidR="00E858B0" w:rsidRPr="00563AED" w:rsidRDefault="00E858B0" w:rsidP="00184B72">
      <w:pPr>
        <w:rPr>
          <w:color w:val="0070C0"/>
        </w:rPr>
      </w:pPr>
      <w:r w:rsidRPr="00563AED">
        <w:rPr>
          <w:color w:val="4F81BD"/>
        </w:rPr>
        <w:t> </w:t>
      </w:r>
      <w:r w:rsidRPr="00563AED">
        <w:rPr>
          <w:rFonts w:cs="Arial"/>
          <w:b/>
        </w:rPr>
        <w:t>Education Endowment Foundation – advice on what works best can be found at</w:t>
      </w:r>
      <w:r w:rsidRPr="00563AED">
        <w:t xml:space="preserve"> </w:t>
      </w:r>
    </w:p>
    <w:p w:rsidR="00E858B0" w:rsidRPr="00CD5C24" w:rsidRDefault="00E858B0" w:rsidP="00E858B0">
      <w:pPr>
        <w:ind w:hanging="1134"/>
        <w:rPr>
          <w:rFonts w:ascii="Arial" w:hAnsi="Arial" w:cs="Arial"/>
          <w:sz w:val="20"/>
          <w:szCs w:val="20"/>
        </w:rPr>
      </w:pPr>
      <w:r w:rsidRPr="00563AED">
        <w:rPr>
          <w:color w:val="0070C0"/>
        </w:rPr>
        <w:tab/>
      </w:r>
      <w:hyperlink r:id="rId21" w:history="1">
        <w:r w:rsidRPr="00563AED">
          <w:rPr>
            <w:rStyle w:val="Hyperlink"/>
          </w:rPr>
          <w:t>https://educationendowmentfoundation.org.uk/resources/teaching-learning-toolkit/</w:t>
        </w:r>
      </w:hyperlink>
    </w:p>
    <w:sectPr w:rsidR="00E858B0" w:rsidRPr="00CD5C24" w:rsidSect="00563ED1">
      <w:footerReference w:type="default" r:id="rId22"/>
      <w:pgSz w:w="16840" w:h="11907" w:orient="landscape" w:code="9"/>
      <w:pgMar w:top="567" w:right="1134" w:bottom="851" w:left="1440" w:header="563"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C1" w:rsidRDefault="004506C1" w:rsidP="00D74EA0">
      <w:pPr>
        <w:spacing w:after="0" w:line="240" w:lineRule="auto"/>
      </w:pPr>
      <w:r>
        <w:separator/>
      </w:r>
    </w:p>
  </w:endnote>
  <w:endnote w:type="continuationSeparator" w:id="0">
    <w:p w:rsidR="004506C1" w:rsidRDefault="004506C1" w:rsidP="00D7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C1" w:rsidRPr="00B32593" w:rsidRDefault="004506C1">
    <w:pPr>
      <w:pStyle w:val="Footer"/>
      <w:rPr>
        <w:i/>
      </w:rPr>
    </w:pPr>
    <w:r w:rsidRPr="00B32593">
      <w:rPr>
        <w:i/>
      </w:rPr>
      <w:t xml:space="preserve">Guidance - Use of PEF    </w:t>
    </w:r>
    <w:r w:rsidRPr="00B32593">
      <w:rPr>
        <w:i/>
      </w:rPr>
      <w:tab/>
    </w:r>
    <w:r w:rsidRPr="00B32593">
      <w:rPr>
        <w:i/>
      </w:rPr>
      <w:tab/>
      <w:t>Updated February 2019</w:t>
    </w:r>
    <w:r>
      <w:rPr>
        <w:i/>
      </w:rPr>
      <w:tab/>
    </w:r>
    <w:r>
      <w:rPr>
        <w:i/>
      </w:rPr>
      <w:tab/>
    </w:r>
    <w:r>
      <w:rPr>
        <w:i/>
      </w:rPr>
      <w:tab/>
    </w:r>
    <w:r>
      <w:rPr>
        <w:i/>
      </w:rPr>
      <w:tab/>
      <w:t xml:space="preserve">                                      </w:t>
    </w:r>
    <w:r>
      <w:rPr>
        <w:i/>
      </w:rPr>
      <w:fldChar w:fldCharType="begin"/>
    </w:r>
    <w:r>
      <w:rPr>
        <w:i/>
      </w:rPr>
      <w:instrText xml:space="preserve"> PAGE  \* Arabic  \* MERGEFORMAT </w:instrText>
    </w:r>
    <w:r>
      <w:rPr>
        <w:i/>
      </w:rPr>
      <w:fldChar w:fldCharType="separate"/>
    </w:r>
    <w:r w:rsidR="00380C37">
      <w:rPr>
        <w:i/>
        <w:noProof/>
      </w:rPr>
      <w:t>15</w:t>
    </w:r>
    <w:r>
      <w:rPr>
        <w:i/>
      </w:rPr>
      <w:fldChar w:fldCharType="end"/>
    </w:r>
  </w:p>
  <w:p w:rsidR="004506C1" w:rsidRDefault="00450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C1" w:rsidRDefault="004506C1" w:rsidP="00D74EA0">
      <w:pPr>
        <w:spacing w:after="0" w:line="240" w:lineRule="auto"/>
      </w:pPr>
      <w:r>
        <w:separator/>
      </w:r>
    </w:p>
  </w:footnote>
  <w:footnote w:type="continuationSeparator" w:id="0">
    <w:p w:rsidR="004506C1" w:rsidRDefault="004506C1" w:rsidP="00D74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80E"/>
    <w:multiLevelType w:val="hybridMultilevel"/>
    <w:tmpl w:val="45BCC0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4E900D7"/>
    <w:multiLevelType w:val="hybridMultilevel"/>
    <w:tmpl w:val="C00E572A"/>
    <w:lvl w:ilvl="0" w:tplc="82764A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E41"/>
    <w:multiLevelType w:val="hybridMultilevel"/>
    <w:tmpl w:val="096E2310"/>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15:restartNumberingAfterBreak="0">
    <w:nsid w:val="0C0833E9"/>
    <w:multiLevelType w:val="hybridMultilevel"/>
    <w:tmpl w:val="436C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52224"/>
    <w:multiLevelType w:val="hybridMultilevel"/>
    <w:tmpl w:val="9CCE2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E3545"/>
    <w:multiLevelType w:val="hybridMultilevel"/>
    <w:tmpl w:val="AD88C7C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14C50A21"/>
    <w:multiLevelType w:val="hybridMultilevel"/>
    <w:tmpl w:val="94D0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9042B"/>
    <w:multiLevelType w:val="hybridMultilevel"/>
    <w:tmpl w:val="2F0A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063F8"/>
    <w:multiLevelType w:val="hybridMultilevel"/>
    <w:tmpl w:val="B80AD5DC"/>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9" w15:restartNumberingAfterBreak="0">
    <w:nsid w:val="21003F5A"/>
    <w:multiLevelType w:val="hybridMultilevel"/>
    <w:tmpl w:val="61F2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7456B"/>
    <w:multiLevelType w:val="hybridMultilevel"/>
    <w:tmpl w:val="A07C275E"/>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27760FED"/>
    <w:multiLevelType w:val="hybridMultilevel"/>
    <w:tmpl w:val="A7B4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919F0"/>
    <w:multiLevelType w:val="hybridMultilevel"/>
    <w:tmpl w:val="65CEF85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3" w15:restartNumberingAfterBreak="0">
    <w:nsid w:val="33C24A9F"/>
    <w:multiLevelType w:val="hybridMultilevel"/>
    <w:tmpl w:val="CFC42F8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349F63E6"/>
    <w:multiLevelType w:val="hybridMultilevel"/>
    <w:tmpl w:val="8FECE14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15:restartNumberingAfterBreak="0">
    <w:nsid w:val="36C27795"/>
    <w:multiLevelType w:val="multilevel"/>
    <w:tmpl w:val="A566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F912E7"/>
    <w:multiLevelType w:val="hybridMultilevel"/>
    <w:tmpl w:val="DB828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D389F"/>
    <w:multiLevelType w:val="hybridMultilevel"/>
    <w:tmpl w:val="D60E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46F3D"/>
    <w:multiLevelType w:val="hybridMultilevel"/>
    <w:tmpl w:val="9D64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A6156"/>
    <w:multiLevelType w:val="hybridMultilevel"/>
    <w:tmpl w:val="ED14A59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0" w15:restartNumberingAfterBreak="0">
    <w:nsid w:val="411C1527"/>
    <w:multiLevelType w:val="hybridMultilevel"/>
    <w:tmpl w:val="380A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72D39"/>
    <w:multiLevelType w:val="hybridMultilevel"/>
    <w:tmpl w:val="639A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71145"/>
    <w:multiLevelType w:val="hybridMultilevel"/>
    <w:tmpl w:val="7874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D3D96"/>
    <w:multiLevelType w:val="hybridMultilevel"/>
    <w:tmpl w:val="CCD21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A7FD1"/>
    <w:multiLevelType w:val="hybridMultilevel"/>
    <w:tmpl w:val="A16C312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5" w15:restartNumberingAfterBreak="0">
    <w:nsid w:val="4CF64836"/>
    <w:multiLevelType w:val="hybridMultilevel"/>
    <w:tmpl w:val="2968C65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6" w15:restartNumberingAfterBreak="0">
    <w:nsid w:val="4DC12AB0"/>
    <w:multiLevelType w:val="hybridMultilevel"/>
    <w:tmpl w:val="B884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54753"/>
    <w:multiLevelType w:val="hybridMultilevel"/>
    <w:tmpl w:val="0B6C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A45F62"/>
    <w:multiLevelType w:val="hybridMultilevel"/>
    <w:tmpl w:val="6DAE4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23C02"/>
    <w:multiLevelType w:val="hybridMultilevel"/>
    <w:tmpl w:val="A392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213217"/>
    <w:multiLevelType w:val="hybridMultilevel"/>
    <w:tmpl w:val="95E6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C53F4"/>
    <w:multiLevelType w:val="hybridMultilevel"/>
    <w:tmpl w:val="2064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E69E7"/>
    <w:multiLevelType w:val="hybridMultilevel"/>
    <w:tmpl w:val="25C4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EA1EB3"/>
    <w:multiLevelType w:val="hybridMultilevel"/>
    <w:tmpl w:val="C9B25BAA"/>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4" w15:restartNumberingAfterBreak="0">
    <w:nsid w:val="6ED1245B"/>
    <w:multiLevelType w:val="hybridMultilevel"/>
    <w:tmpl w:val="D98A0096"/>
    <w:lvl w:ilvl="0" w:tplc="82764A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46829"/>
    <w:multiLevelType w:val="hybridMultilevel"/>
    <w:tmpl w:val="6F86C488"/>
    <w:lvl w:ilvl="0" w:tplc="82764A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A11D4"/>
    <w:multiLevelType w:val="hybridMultilevel"/>
    <w:tmpl w:val="EF32D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F60D5D"/>
    <w:multiLevelType w:val="hybridMultilevel"/>
    <w:tmpl w:val="A8C2930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8" w15:restartNumberingAfterBreak="0">
    <w:nsid w:val="780118BB"/>
    <w:multiLevelType w:val="hybridMultilevel"/>
    <w:tmpl w:val="C332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617C6"/>
    <w:multiLevelType w:val="hybridMultilevel"/>
    <w:tmpl w:val="68F4D2D2"/>
    <w:lvl w:ilvl="0" w:tplc="82764A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87A76"/>
    <w:multiLevelType w:val="hybridMultilevel"/>
    <w:tmpl w:val="A334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2A5231"/>
    <w:multiLevelType w:val="hybridMultilevel"/>
    <w:tmpl w:val="ACE41E0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2" w15:restartNumberingAfterBreak="0">
    <w:nsid w:val="7DF447F1"/>
    <w:multiLevelType w:val="hybridMultilevel"/>
    <w:tmpl w:val="598CD89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0"/>
  </w:num>
  <w:num w:numId="2">
    <w:abstractNumId w:val="5"/>
  </w:num>
  <w:num w:numId="3">
    <w:abstractNumId w:val="12"/>
  </w:num>
  <w:num w:numId="4">
    <w:abstractNumId w:val="42"/>
  </w:num>
  <w:num w:numId="5">
    <w:abstractNumId w:val="16"/>
  </w:num>
  <w:num w:numId="6">
    <w:abstractNumId w:val="23"/>
  </w:num>
  <w:num w:numId="7">
    <w:abstractNumId w:val="28"/>
  </w:num>
  <w:num w:numId="8">
    <w:abstractNumId w:val="41"/>
  </w:num>
  <w:num w:numId="9">
    <w:abstractNumId w:val="37"/>
  </w:num>
  <w:num w:numId="10">
    <w:abstractNumId w:val="24"/>
  </w:num>
  <w:num w:numId="11">
    <w:abstractNumId w:val="26"/>
  </w:num>
  <w:num w:numId="12">
    <w:abstractNumId w:val="39"/>
  </w:num>
  <w:num w:numId="13">
    <w:abstractNumId w:val="34"/>
  </w:num>
  <w:num w:numId="14">
    <w:abstractNumId w:val="35"/>
  </w:num>
  <w:num w:numId="15">
    <w:abstractNumId w:val="1"/>
  </w:num>
  <w:num w:numId="16">
    <w:abstractNumId w:val="25"/>
  </w:num>
  <w:num w:numId="17">
    <w:abstractNumId w:val="14"/>
  </w:num>
  <w:num w:numId="18">
    <w:abstractNumId w:val="13"/>
  </w:num>
  <w:num w:numId="19">
    <w:abstractNumId w:val="19"/>
  </w:num>
  <w:num w:numId="20">
    <w:abstractNumId w:val="36"/>
  </w:num>
  <w:num w:numId="21">
    <w:abstractNumId w:val="30"/>
  </w:num>
  <w:num w:numId="22">
    <w:abstractNumId w:val="17"/>
  </w:num>
  <w:num w:numId="23">
    <w:abstractNumId w:val="9"/>
  </w:num>
  <w:num w:numId="24">
    <w:abstractNumId w:val="3"/>
  </w:num>
  <w:num w:numId="25">
    <w:abstractNumId w:val="31"/>
  </w:num>
  <w:num w:numId="26">
    <w:abstractNumId w:val="29"/>
  </w:num>
  <w:num w:numId="27">
    <w:abstractNumId w:val="4"/>
  </w:num>
  <w:num w:numId="28">
    <w:abstractNumId w:val="8"/>
  </w:num>
  <w:num w:numId="29">
    <w:abstractNumId w:val="11"/>
  </w:num>
  <w:num w:numId="30">
    <w:abstractNumId w:val="10"/>
  </w:num>
  <w:num w:numId="31">
    <w:abstractNumId w:val="33"/>
  </w:num>
  <w:num w:numId="32">
    <w:abstractNumId w:val="40"/>
  </w:num>
  <w:num w:numId="33">
    <w:abstractNumId w:val="7"/>
  </w:num>
  <w:num w:numId="34">
    <w:abstractNumId w:val="32"/>
  </w:num>
  <w:num w:numId="35">
    <w:abstractNumId w:val="2"/>
  </w:num>
  <w:num w:numId="36">
    <w:abstractNumId w:val="21"/>
  </w:num>
  <w:num w:numId="37">
    <w:abstractNumId w:val="38"/>
  </w:num>
  <w:num w:numId="38">
    <w:abstractNumId w:val="15"/>
  </w:num>
  <w:num w:numId="39">
    <w:abstractNumId w:val="18"/>
  </w:num>
  <w:num w:numId="40">
    <w:abstractNumId w:val="20"/>
  </w:num>
  <w:num w:numId="41">
    <w:abstractNumId w:val="22"/>
  </w:num>
  <w:num w:numId="42">
    <w:abstractNumId w:val="2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51"/>
    <w:rsid w:val="0002376A"/>
    <w:rsid w:val="000304D8"/>
    <w:rsid w:val="000330C2"/>
    <w:rsid w:val="0003333E"/>
    <w:rsid w:val="000414B3"/>
    <w:rsid w:val="0005658C"/>
    <w:rsid w:val="000603EA"/>
    <w:rsid w:val="00061343"/>
    <w:rsid w:val="00062CEC"/>
    <w:rsid w:val="000669FF"/>
    <w:rsid w:val="00066EED"/>
    <w:rsid w:val="000A1482"/>
    <w:rsid w:val="000A6851"/>
    <w:rsid w:val="000C0853"/>
    <w:rsid w:val="000C2508"/>
    <w:rsid w:val="000D15DE"/>
    <w:rsid w:val="000D2DFF"/>
    <w:rsid w:val="00103A88"/>
    <w:rsid w:val="0010416D"/>
    <w:rsid w:val="00107AA4"/>
    <w:rsid w:val="00134339"/>
    <w:rsid w:val="001422CC"/>
    <w:rsid w:val="001472A2"/>
    <w:rsid w:val="001476AC"/>
    <w:rsid w:val="0014794E"/>
    <w:rsid w:val="00166BFC"/>
    <w:rsid w:val="001673B5"/>
    <w:rsid w:val="00167BD4"/>
    <w:rsid w:val="00170361"/>
    <w:rsid w:val="0017174A"/>
    <w:rsid w:val="00172598"/>
    <w:rsid w:val="00177EC3"/>
    <w:rsid w:val="00182AEE"/>
    <w:rsid w:val="00184B72"/>
    <w:rsid w:val="0018525F"/>
    <w:rsid w:val="00186350"/>
    <w:rsid w:val="00193E6A"/>
    <w:rsid w:val="001B0A7A"/>
    <w:rsid w:val="001B0E1B"/>
    <w:rsid w:val="001B3426"/>
    <w:rsid w:val="001C253D"/>
    <w:rsid w:val="001D493A"/>
    <w:rsid w:val="001F6FA3"/>
    <w:rsid w:val="00200223"/>
    <w:rsid w:val="00200C87"/>
    <w:rsid w:val="00202ACE"/>
    <w:rsid w:val="002077C5"/>
    <w:rsid w:val="002135A4"/>
    <w:rsid w:val="002148BA"/>
    <w:rsid w:val="00215557"/>
    <w:rsid w:val="00217FAF"/>
    <w:rsid w:val="00221771"/>
    <w:rsid w:val="002302BA"/>
    <w:rsid w:val="002510E6"/>
    <w:rsid w:val="00253395"/>
    <w:rsid w:val="002538DB"/>
    <w:rsid w:val="00270CA9"/>
    <w:rsid w:val="00270DA9"/>
    <w:rsid w:val="00295758"/>
    <w:rsid w:val="002A04DE"/>
    <w:rsid w:val="002A26BA"/>
    <w:rsid w:val="002A2D8E"/>
    <w:rsid w:val="002B3687"/>
    <w:rsid w:val="002B3A42"/>
    <w:rsid w:val="002B6574"/>
    <w:rsid w:val="002C27F5"/>
    <w:rsid w:val="002D1B8E"/>
    <w:rsid w:val="002D477F"/>
    <w:rsid w:val="002E37CC"/>
    <w:rsid w:val="002F2445"/>
    <w:rsid w:val="00304DD9"/>
    <w:rsid w:val="00315D18"/>
    <w:rsid w:val="00326AAC"/>
    <w:rsid w:val="00336858"/>
    <w:rsid w:val="003466A2"/>
    <w:rsid w:val="00353AA0"/>
    <w:rsid w:val="003661A2"/>
    <w:rsid w:val="00370009"/>
    <w:rsid w:val="003731F7"/>
    <w:rsid w:val="00380C37"/>
    <w:rsid w:val="003973BC"/>
    <w:rsid w:val="003E27DF"/>
    <w:rsid w:val="003E72E5"/>
    <w:rsid w:val="003F3973"/>
    <w:rsid w:val="003F4B66"/>
    <w:rsid w:val="00400600"/>
    <w:rsid w:val="004113DD"/>
    <w:rsid w:val="00435110"/>
    <w:rsid w:val="00450185"/>
    <w:rsid w:val="004506C1"/>
    <w:rsid w:val="004527BD"/>
    <w:rsid w:val="00460D45"/>
    <w:rsid w:val="00462416"/>
    <w:rsid w:val="00471D1B"/>
    <w:rsid w:val="0049080B"/>
    <w:rsid w:val="004915ED"/>
    <w:rsid w:val="0049743B"/>
    <w:rsid w:val="004A139E"/>
    <w:rsid w:val="004A337D"/>
    <w:rsid w:val="004A3711"/>
    <w:rsid w:val="004A4390"/>
    <w:rsid w:val="004A5ABF"/>
    <w:rsid w:val="004B1A50"/>
    <w:rsid w:val="004C5F29"/>
    <w:rsid w:val="004D3C6D"/>
    <w:rsid w:val="004D51BF"/>
    <w:rsid w:val="004F0B76"/>
    <w:rsid w:val="004F6DA3"/>
    <w:rsid w:val="005014A1"/>
    <w:rsid w:val="00521CC5"/>
    <w:rsid w:val="0053293C"/>
    <w:rsid w:val="00544826"/>
    <w:rsid w:val="00545DAD"/>
    <w:rsid w:val="00555BC3"/>
    <w:rsid w:val="0056176C"/>
    <w:rsid w:val="00563AED"/>
    <w:rsid w:val="00563ED1"/>
    <w:rsid w:val="00584103"/>
    <w:rsid w:val="00585438"/>
    <w:rsid w:val="005A6F75"/>
    <w:rsid w:val="005B0181"/>
    <w:rsid w:val="005B255F"/>
    <w:rsid w:val="005B5AC3"/>
    <w:rsid w:val="005C246F"/>
    <w:rsid w:val="005D613C"/>
    <w:rsid w:val="005E0386"/>
    <w:rsid w:val="005E087D"/>
    <w:rsid w:val="005F45BC"/>
    <w:rsid w:val="0060011E"/>
    <w:rsid w:val="006065E3"/>
    <w:rsid w:val="00606AE9"/>
    <w:rsid w:val="00615412"/>
    <w:rsid w:val="00616B13"/>
    <w:rsid w:val="00621A6D"/>
    <w:rsid w:val="006347E7"/>
    <w:rsid w:val="00640510"/>
    <w:rsid w:val="00644C00"/>
    <w:rsid w:val="00655AEB"/>
    <w:rsid w:val="00663DE8"/>
    <w:rsid w:val="00664E8E"/>
    <w:rsid w:val="00675EAC"/>
    <w:rsid w:val="00681DE0"/>
    <w:rsid w:val="006976AD"/>
    <w:rsid w:val="006A354E"/>
    <w:rsid w:val="006B5C10"/>
    <w:rsid w:val="006B5C62"/>
    <w:rsid w:val="006D6C32"/>
    <w:rsid w:val="006E0C0A"/>
    <w:rsid w:val="006E1E3D"/>
    <w:rsid w:val="006E28D4"/>
    <w:rsid w:val="006E49F6"/>
    <w:rsid w:val="006E7473"/>
    <w:rsid w:val="006F307F"/>
    <w:rsid w:val="006F49A1"/>
    <w:rsid w:val="007166BF"/>
    <w:rsid w:val="007218B6"/>
    <w:rsid w:val="0073494D"/>
    <w:rsid w:val="00737515"/>
    <w:rsid w:val="00741E0F"/>
    <w:rsid w:val="00747847"/>
    <w:rsid w:val="00751D81"/>
    <w:rsid w:val="00760D11"/>
    <w:rsid w:val="00763F7C"/>
    <w:rsid w:val="00765746"/>
    <w:rsid w:val="007774FF"/>
    <w:rsid w:val="007860A6"/>
    <w:rsid w:val="00797AB8"/>
    <w:rsid w:val="007A65BE"/>
    <w:rsid w:val="007B18D1"/>
    <w:rsid w:val="007B556C"/>
    <w:rsid w:val="007C0DB2"/>
    <w:rsid w:val="007C3E28"/>
    <w:rsid w:val="007C4483"/>
    <w:rsid w:val="007C655D"/>
    <w:rsid w:val="007D1F9E"/>
    <w:rsid w:val="007E50AC"/>
    <w:rsid w:val="007F6AFA"/>
    <w:rsid w:val="00812A6B"/>
    <w:rsid w:val="00827147"/>
    <w:rsid w:val="00834A62"/>
    <w:rsid w:val="00834A97"/>
    <w:rsid w:val="00835479"/>
    <w:rsid w:val="00841942"/>
    <w:rsid w:val="00860B0E"/>
    <w:rsid w:val="00872EB6"/>
    <w:rsid w:val="00877C13"/>
    <w:rsid w:val="008834A3"/>
    <w:rsid w:val="0089313E"/>
    <w:rsid w:val="008B1AA8"/>
    <w:rsid w:val="008B272E"/>
    <w:rsid w:val="008B50CB"/>
    <w:rsid w:val="008B7C3B"/>
    <w:rsid w:val="008C0579"/>
    <w:rsid w:val="008C11B6"/>
    <w:rsid w:val="008D2D85"/>
    <w:rsid w:val="008E2365"/>
    <w:rsid w:val="008E7ABC"/>
    <w:rsid w:val="00900425"/>
    <w:rsid w:val="00902880"/>
    <w:rsid w:val="0092076C"/>
    <w:rsid w:val="00930F63"/>
    <w:rsid w:val="00940B8D"/>
    <w:rsid w:val="00964E63"/>
    <w:rsid w:val="00975104"/>
    <w:rsid w:val="00982594"/>
    <w:rsid w:val="00982E06"/>
    <w:rsid w:val="00996108"/>
    <w:rsid w:val="009A639C"/>
    <w:rsid w:val="009D176B"/>
    <w:rsid w:val="009D5214"/>
    <w:rsid w:val="009E2D5E"/>
    <w:rsid w:val="009E6300"/>
    <w:rsid w:val="00A0517C"/>
    <w:rsid w:val="00A263CB"/>
    <w:rsid w:val="00A27039"/>
    <w:rsid w:val="00A274D9"/>
    <w:rsid w:val="00A32AE9"/>
    <w:rsid w:val="00A4347A"/>
    <w:rsid w:val="00A43571"/>
    <w:rsid w:val="00A55091"/>
    <w:rsid w:val="00A7338E"/>
    <w:rsid w:val="00A74005"/>
    <w:rsid w:val="00A774AE"/>
    <w:rsid w:val="00A8378C"/>
    <w:rsid w:val="00A92946"/>
    <w:rsid w:val="00A93FD1"/>
    <w:rsid w:val="00AA144C"/>
    <w:rsid w:val="00AA58B1"/>
    <w:rsid w:val="00AA599D"/>
    <w:rsid w:val="00AB148A"/>
    <w:rsid w:val="00AB1ADF"/>
    <w:rsid w:val="00AD1983"/>
    <w:rsid w:val="00AD3E5D"/>
    <w:rsid w:val="00AE0DFF"/>
    <w:rsid w:val="00AF0C5E"/>
    <w:rsid w:val="00AF4A03"/>
    <w:rsid w:val="00B07C03"/>
    <w:rsid w:val="00B2718D"/>
    <w:rsid w:val="00B32593"/>
    <w:rsid w:val="00B369DF"/>
    <w:rsid w:val="00B46016"/>
    <w:rsid w:val="00B52E30"/>
    <w:rsid w:val="00B5682A"/>
    <w:rsid w:val="00B604D3"/>
    <w:rsid w:val="00B7004A"/>
    <w:rsid w:val="00B71AF3"/>
    <w:rsid w:val="00B72EAF"/>
    <w:rsid w:val="00B7460C"/>
    <w:rsid w:val="00B80622"/>
    <w:rsid w:val="00B83095"/>
    <w:rsid w:val="00B8385E"/>
    <w:rsid w:val="00B87855"/>
    <w:rsid w:val="00B964B5"/>
    <w:rsid w:val="00BB1ECE"/>
    <w:rsid w:val="00BD7F23"/>
    <w:rsid w:val="00BE05A9"/>
    <w:rsid w:val="00C17E59"/>
    <w:rsid w:val="00C25158"/>
    <w:rsid w:val="00C30CD1"/>
    <w:rsid w:val="00C37176"/>
    <w:rsid w:val="00C42608"/>
    <w:rsid w:val="00C47FC2"/>
    <w:rsid w:val="00C512CB"/>
    <w:rsid w:val="00C63D01"/>
    <w:rsid w:val="00C7148A"/>
    <w:rsid w:val="00C7741F"/>
    <w:rsid w:val="00C85576"/>
    <w:rsid w:val="00C85A17"/>
    <w:rsid w:val="00C90BB8"/>
    <w:rsid w:val="00C92077"/>
    <w:rsid w:val="00C92CFE"/>
    <w:rsid w:val="00CA25D9"/>
    <w:rsid w:val="00CA274B"/>
    <w:rsid w:val="00CA677F"/>
    <w:rsid w:val="00CB16BB"/>
    <w:rsid w:val="00CB206A"/>
    <w:rsid w:val="00CC196C"/>
    <w:rsid w:val="00CC2CCE"/>
    <w:rsid w:val="00CC429A"/>
    <w:rsid w:val="00CC45E1"/>
    <w:rsid w:val="00CD5C24"/>
    <w:rsid w:val="00CD63AC"/>
    <w:rsid w:val="00D07585"/>
    <w:rsid w:val="00D11BB9"/>
    <w:rsid w:val="00D12450"/>
    <w:rsid w:val="00D22394"/>
    <w:rsid w:val="00D23296"/>
    <w:rsid w:val="00D26E25"/>
    <w:rsid w:val="00D31224"/>
    <w:rsid w:val="00D40D29"/>
    <w:rsid w:val="00D53607"/>
    <w:rsid w:val="00D54A30"/>
    <w:rsid w:val="00D550B4"/>
    <w:rsid w:val="00D74EA0"/>
    <w:rsid w:val="00D826F5"/>
    <w:rsid w:val="00D959EF"/>
    <w:rsid w:val="00DB25F5"/>
    <w:rsid w:val="00DB640D"/>
    <w:rsid w:val="00DC21C1"/>
    <w:rsid w:val="00DD30B7"/>
    <w:rsid w:val="00DF22AF"/>
    <w:rsid w:val="00DF3038"/>
    <w:rsid w:val="00E001E9"/>
    <w:rsid w:val="00E051BE"/>
    <w:rsid w:val="00E076A7"/>
    <w:rsid w:val="00E11876"/>
    <w:rsid w:val="00E14E2D"/>
    <w:rsid w:val="00E315A3"/>
    <w:rsid w:val="00E46B70"/>
    <w:rsid w:val="00E50262"/>
    <w:rsid w:val="00E53D80"/>
    <w:rsid w:val="00E54B53"/>
    <w:rsid w:val="00E66365"/>
    <w:rsid w:val="00E72CC0"/>
    <w:rsid w:val="00E72D84"/>
    <w:rsid w:val="00E742CF"/>
    <w:rsid w:val="00E755C6"/>
    <w:rsid w:val="00E858B0"/>
    <w:rsid w:val="00E91BE3"/>
    <w:rsid w:val="00EE0B0A"/>
    <w:rsid w:val="00EE0D61"/>
    <w:rsid w:val="00EF323F"/>
    <w:rsid w:val="00F01E4C"/>
    <w:rsid w:val="00F15489"/>
    <w:rsid w:val="00F33971"/>
    <w:rsid w:val="00F45967"/>
    <w:rsid w:val="00F565B5"/>
    <w:rsid w:val="00F65F89"/>
    <w:rsid w:val="00F8082F"/>
    <w:rsid w:val="00FA7572"/>
    <w:rsid w:val="00FD1C69"/>
    <w:rsid w:val="00FD5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516266"/>
  <w15:docId w15:val="{9CE1B861-3953-445E-8F6E-66D513D3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C3"/>
    <w:pPr>
      <w:ind w:left="720"/>
      <w:contextualSpacing/>
    </w:pPr>
  </w:style>
  <w:style w:type="table" w:styleId="TableGrid">
    <w:name w:val="Table Grid"/>
    <w:basedOn w:val="TableNormal"/>
    <w:uiPriority w:val="59"/>
    <w:rsid w:val="00066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09"/>
    <w:rPr>
      <w:rFonts w:ascii="Tahoma" w:hAnsi="Tahoma" w:cs="Tahoma"/>
      <w:sz w:val="16"/>
      <w:szCs w:val="16"/>
    </w:rPr>
  </w:style>
  <w:style w:type="paragraph" w:styleId="NoSpacing">
    <w:name w:val="No Spacing"/>
    <w:uiPriority w:val="1"/>
    <w:qFormat/>
    <w:rsid w:val="00370009"/>
    <w:pPr>
      <w:spacing w:after="0" w:line="240" w:lineRule="auto"/>
    </w:pPr>
  </w:style>
  <w:style w:type="paragraph" w:styleId="Header">
    <w:name w:val="header"/>
    <w:basedOn w:val="Normal"/>
    <w:link w:val="HeaderChar"/>
    <w:uiPriority w:val="99"/>
    <w:unhideWhenUsed/>
    <w:rsid w:val="00D74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EA0"/>
  </w:style>
  <w:style w:type="paragraph" w:styleId="Footer">
    <w:name w:val="footer"/>
    <w:basedOn w:val="Normal"/>
    <w:link w:val="FooterChar"/>
    <w:uiPriority w:val="99"/>
    <w:unhideWhenUsed/>
    <w:rsid w:val="00D74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EA0"/>
  </w:style>
  <w:style w:type="character" w:styleId="Hyperlink">
    <w:name w:val="Hyperlink"/>
    <w:basedOn w:val="DefaultParagraphFont"/>
    <w:uiPriority w:val="99"/>
    <w:unhideWhenUsed/>
    <w:rsid w:val="00CD5C24"/>
    <w:rPr>
      <w:color w:val="0000FF"/>
      <w:u w:val="single"/>
    </w:rPr>
  </w:style>
  <w:style w:type="paragraph" w:customStyle="1" w:styleId="Default">
    <w:name w:val="Default"/>
    <w:rsid w:val="00AF0C5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E0C0A"/>
    <w:rPr>
      <w:color w:val="800080" w:themeColor="followedHyperlink"/>
      <w:u w:val="single"/>
    </w:rPr>
  </w:style>
  <w:style w:type="paragraph" w:styleId="NormalWeb">
    <w:name w:val="Normal (Web)"/>
    <w:basedOn w:val="Normal"/>
    <w:uiPriority w:val="99"/>
    <w:semiHidden/>
    <w:unhideWhenUsed/>
    <w:rsid w:val="0053293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4040">
      <w:bodyDiv w:val="1"/>
      <w:marLeft w:val="0"/>
      <w:marRight w:val="0"/>
      <w:marTop w:val="0"/>
      <w:marBottom w:val="0"/>
      <w:divBdr>
        <w:top w:val="none" w:sz="0" w:space="0" w:color="auto"/>
        <w:left w:val="none" w:sz="0" w:space="0" w:color="auto"/>
        <w:bottom w:val="none" w:sz="0" w:space="0" w:color="auto"/>
        <w:right w:val="none" w:sz="0" w:space="0" w:color="auto"/>
      </w:divBdr>
    </w:div>
    <w:div w:id="267471869">
      <w:bodyDiv w:val="1"/>
      <w:marLeft w:val="0"/>
      <w:marRight w:val="0"/>
      <w:marTop w:val="0"/>
      <w:marBottom w:val="0"/>
      <w:divBdr>
        <w:top w:val="none" w:sz="0" w:space="0" w:color="auto"/>
        <w:left w:val="none" w:sz="0" w:space="0" w:color="auto"/>
        <w:bottom w:val="none" w:sz="0" w:space="0" w:color="auto"/>
        <w:right w:val="none" w:sz="0" w:space="0" w:color="auto"/>
      </w:divBdr>
    </w:div>
    <w:div w:id="612984528">
      <w:bodyDiv w:val="1"/>
      <w:marLeft w:val="0"/>
      <w:marRight w:val="0"/>
      <w:marTop w:val="0"/>
      <w:marBottom w:val="0"/>
      <w:divBdr>
        <w:top w:val="none" w:sz="0" w:space="0" w:color="auto"/>
        <w:left w:val="none" w:sz="0" w:space="0" w:color="auto"/>
        <w:bottom w:val="none" w:sz="0" w:space="0" w:color="auto"/>
        <w:right w:val="none" w:sz="0" w:space="0" w:color="auto"/>
      </w:divBdr>
    </w:div>
    <w:div w:id="706292533">
      <w:bodyDiv w:val="1"/>
      <w:marLeft w:val="0"/>
      <w:marRight w:val="0"/>
      <w:marTop w:val="0"/>
      <w:marBottom w:val="0"/>
      <w:divBdr>
        <w:top w:val="none" w:sz="0" w:space="0" w:color="auto"/>
        <w:left w:val="none" w:sz="0" w:space="0" w:color="auto"/>
        <w:bottom w:val="none" w:sz="0" w:space="0" w:color="auto"/>
        <w:right w:val="none" w:sz="0" w:space="0" w:color="auto"/>
      </w:divBdr>
    </w:div>
    <w:div w:id="728576612">
      <w:bodyDiv w:val="1"/>
      <w:marLeft w:val="0"/>
      <w:marRight w:val="0"/>
      <w:marTop w:val="0"/>
      <w:marBottom w:val="0"/>
      <w:divBdr>
        <w:top w:val="none" w:sz="0" w:space="0" w:color="auto"/>
        <w:left w:val="none" w:sz="0" w:space="0" w:color="auto"/>
        <w:bottom w:val="none" w:sz="0" w:space="0" w:color="auto"/>
        <w:right w:val="none" w:sz="0" w:space="0" w:color="auto"/>
      </w:divBdr>
    </w:div>
    <w:div w:id="806164384">
      <w:bodyDiv w:val="1"/>
      <w:marLeft w:val="0"/>
      <w:marRight w:val="0"/>
      <w:marTop w:val="0"/>
      <w:marBottom w:val="0"/>
      <w:divBdr>
        <w:top w:val="none" w:sz="0" w:space="0" w:color="auto"/>
        <w:left w:val="none" w:sz="0" w:space="0" w:color="auto"/>
        <w:bottom w:val="none" w:sz="0" w:space="0" w:color="auto"/>
        <w:right w:val="none" w:sz="0" w:space="0" w:color="auto"/>
      </w:divBdr>
    </w:div>
    <w:div w:id="994916988">
      <w:bodyDiv w:val="1"/>
      <w:marLeft w:val="0"/>
      <w:marRight w:val="0"/>
      <w:marTop w:val="0"/>
      <w:marBottom w:val="0"/>
      <w:divBdr>
        <w:top w:val="none" w:sz="0" w:space="0" w:color="auto"/>
        <w:left w:val="none" w:sz="0" w:space="0" w:color="auto"/>
        <w:bottom w:val="none" w:sz="0" w:space="0" w:color="auto"/>
        <w:right w:val="none" w:sz="0" w:space="0" w:color="auto"/>
      </w:divBdr>
    </w:div>
    <w:div w:id="995452520">
      <w:bodyDiv w:val="1"/>
      <w:marLeft w:val="0"/>
      <w:marRight w:val="0"/>
      <w:marTop w:val="0"/>
      <w:marBottom w:val="0"/>
      <w:divBdr>
        <w:top w:val="none" w:sz="0" w:space="0" w:color="auto"/>
        <w:left w:val="none" w:sz="0" w:space="0" w:color="auto"/>
        <w:bottom w:val="none" w:sz="0" w:space="0" w:color="auto"/>
        <w:right w:val="none" w:sz="0" w:space="0" w:color="auto"/>
      </w:divBdr>
    </w:div>
    <w:div w:id="1188829407">
      <w:bodyDiv w:val="1"/>
      <w:marLeft w:val="0"/>
      <w:marRight w:val="0"/>
      <w:marTop w:val="0"/>
      <w:marBottom w:val="0"/>
      <w:divBdr>
        <w:top w:val="none" w:sz="0" w:space="0" w:color="auto"/>
        <w:left w:val="none" w:sz="0" w:space="0" w:color="auto"/>
        <w:bottom w:val="none" w:sz="0" w:space="0" w:color="auto"/>
        <w:right w:val="none" w:sz="0" w:space="0" w:color="auto"/>
      </w:divBdr>
    </w:div>
    <w:div w:id="1249540227">
      <w:bodyDiv w:val="1"/>
      <w:marLeft w:val="0"/>
      <w:marRight w:val="0"/>
      <w:marTop w:val="0"/>
      <w:marBottom w:val="0"/>
      <w:divBdr>
        <w:top w:val="none" w:sz="0" w:space="0" w:color="auto"/>
        <w:left w:val="none" w:sz="0" w:space="0" w:color="auto"/>
        <w:bottom w:val="none" w:sz="0" w:space="0" w:color="auto"/>
        <w:right w:val="none" w:sz="0" w:space="0" w:color="auto"/>
      </w:divBdr>
    </w:div>
    <w:div w:id="1301761631">
      <w:bodyDiv w:val="1"/>
      <w:marLeft w:val="0"/>
      <w:marRight w:val="0"/>
      <w:marTop w:val="0"/>
      <w:marBottom w:val="0"/>
      <w:divBdr>
        <w:top w:val="none" w:sz="0" w:space="0" w:color="auto"/>
        <w:left w:val="none" w:sz="0" w:space="0" w:color="auto"/>
        <w:bottom w:val="none" w:sz="0" w:space="0" w:color="auto"/>
        <w:right w:val="none" w:sz="0" w:space="0" w:color="auto"/>
      </w:divBdr>
    </w:div>
    <w:div w:id="1342008199">
      <w:bodyDiv w:val="1"/>
      <w:marLeft w:val="0"/>
      <w:marRight w:val="0"/>
      <w:marTop w:val="0"/>
      <w:marBottom w:val="0"/>
      <w:divBdr>
        <w:top w:val="none" w:sz="0" w:space="0" w:color="auto"/>
        <w:left w:val="none" w:sz="0" w:space="0" w:color="auto"/>
        <w:bottom w:val="none" w:sz="0" w:space="0" w:color="auto"/>
        <w:right w:val="none" w:sz="0" w:space="0" w:color="auto"/>
      </w:divBdr>
    </w:div>
    <w:div w:id="1368065820">
      <w:bodyDiv w:val="1"/>
      <w:marLeft w:val="0"/>
      <w:marRight w:val="0"/>
      <w:marTop w:val="0"/>
      <w:marBottom w:val="0"/>
      <w:divBdr>
        <w:top w:val="none" w:sz="0" w:space="0" w:color="auto"/>
        <w:left w:val="none" w:sz="0" w:space="0" w:color="auto"/>
        <w:bottom w:val="none" w:sz="0" w:space="0" w:color="auto"/>
        <w:right w:val="none" w:sz="0" w:space="0" w:color="auto"/>
      </w:divBdr>
    </w:div>
    <w:div w:id="1568224034">
      <w:bodyDiv w:val="1"/>
      <w:marLeft w:val="0"/>
      <w:marRight w:val="0"/>
      <w:marTop w:val="0"/>
      <w:marBottom w:val="0"/>
      <w:divBdr>
        <w:top w:val="none" w:sz="0" w:space="0" w:color="auto"/>
        <w:left w:val="none" w:sz="0" w:space="0" w:color="auto"/>
        <w:bottom w:val="none" w:sz="0" w:space="0" w:color="auto"/>
        <w:right w:val="none" w:sz="0" w:space="0" w:color="auto"/>
      </w:divBdr>
    </w:div>
    <w:div w:id="1624309906">
      <w:bodyDiv w:val="1"/>
      <w:marLeft w:val="0"/>
      <w:marRight w:val="0"/>
      <w:marTop w:val="0"/>
      <w:marBottom w:val="0"/>
      <w:divBdr>
        <w:top w:val="none" w:sz="0" w:space="0" w:color="auto"/>
        <w:left w:val="none" w:sz="0" w:space="0" w:color="auto"/>
        <w:bottom w:val="none" w:sz="0" w:space="0" w:color="auto"/>
        <w:right w:val="none" w:sz="0" w:space="0" w:color="auto"/>
      </w:divBdr>
    </w:div>
    <w:div w:id="1725717554">
      <w:bodyDiv w:val="1"/>
      <w:marLeft w:val="0"/>
      <w:marRight w:val="0"/>
      <w:marTop w:val="0"/>
      <w:marBottom w:val="0"/>
      <w:divBdr>
        <w:top w:val="none" w:sz="0" w:space="0" w:color="auto"/>
        <w:left w:val="none" w:sz="0" w:space="0" w:color="auto"/>
        <w:bottom w:val="none" w:sz="0" w:space="0" w:color="auto"/>
        <w:right w:val="none" w:sz="0" w:space="0" w:color="auto"/>
      </w:divBdr>
    </w:div>
    <w:div w:id="1834561352">
      <w:bodyDiv w:val="1"/>
      <w:marLeft w:val="0"/>
      <w:marRight w:val="0"/>
      <w:marTop w:val="0"/>
      <w:marBottom w:val="0"/>
      <w:divBdr>
        <w:top w:val="none" w:sz="0" w:space="0" w:color="auto"/>
        <w:left w:val="none" w:sz="0" w:space="0" w:color="auto"/>
        <w:bottom w:val="none" w:sz="0" w:space="0" w:color="auto"/>
        <w:right w:val="none" w:sz="0" w:space="0" w:color="auto"/>
      </w:divBdr>
      <w:divsChild>
        <w:div w:id="1923680723">
          <w:marLeft w:val="0"/>
          <w:marRight w:val="0"/>
          <w:marTop w:val="0"/>
          <w:marBottom w:val="0"/>
          <w:divBdr>
            <w:top w:val="none" w:sz="0" w:space="0" w:color="auto"/>
            <w:left w:val="none" w:sz="0" w:space="0" w:color="auto"/>
            <w:bottom w:val="none" w:sz="0" w:space="0" w:color="auto"/>
            <w:right w:val="none" w:sz="0" w:space="0" w:color="auto"/>
          </w:divBdr>
          <w:divsChild>
            <w:div w:id="161094401">
              <w:marLeft w:val="0"/>
              <w:marRight w:val="0"/>
              <w:marTop w:val="0"/>
              <w:marBottom w:val="0"/>
              <w:divBdr>
                <w:top w:val="none" w:sz="0" w:space="0" w:color="auto"/>
                <w:left w:val="none" w:sz="0" w:space="0" w:color="auto"/>
                <w:bottom w:val="none" w:sz="0" w:space="0" w:color="auto"/>
                <w:right w:val="none" w:sz="0" w:space="0" w:color="auto"/>
              </w:divBdr>
              <w:divsChild>
                <w:div w:id="2067290138">
                  <w:marLeft w:val="0"/>
                  <w:marRight w:val="0"/>
                  <w:marTop w:val="0"/>
                  <w:marBottom w:val="0"/>
                  <w:divBdr>
                    <w:top w:val="none" w:sz="0" w:space="0" w:color="auto"/>
                    <w:left w:val="none" w:sz="0" w:space="0" w:color="auto"/>
                    <w:bottom w:val="none" w:sz="0" w:space="0" w:color="auto"/>
                    <w:right w:val="none" w:sz="0" w:space="0" w:color="auto"/>
                  </w:divBdr>
                  <w:divsChild>
                    <w:div w:id="2046059937">
                      <w:marLeft w:val="0"/>
                      <w:marRight w:val="0"/>
                      <w:marTop w:val="0"/>
                      <w:marBottom w:val="0"/>
                      <w:divBdr>
                        <w:top w:val="none" w:sz="0" w:space="0" w:color="auto"/>
                        <w:left w:val="none" w:sz="0" w:space="0" w:color="auto"/>
                        <w:bottom w:val="none" w:sz="0" w:space="0" w:color="auto"/>
                        <w:right w:val="none" w:sz="0" w:space="0" w:color="auto"/>
                      </w:divBdr>
                      <w:divsChild>
                        <w:div w:id="821851377">
                          <w:marLeft w:val="0"/>
                          <w:marRight w:val="0"/>
                          <w:marTop w:val="0"/>
                          <w:marBottom w:val="0"/>
                          <w:divBdr>
                            <w:top w:val="none" w:sz="0" w:space="0" w:color="auto"/>
                            <w:left w:val="none" w:sz="0" w:space="0" w:color="auto"/>
                            <w:bottom w:val="none" w:sz="0" w:space="0" w:color="auto"/>
                            <w:right w:val="none" w:sz="0" w:space="0" w:color="auto"/>
                          </w:divBdr>
                          <w:divsChild>
                            <w:div w:id="1500461498">
                              <w:marLeft w:val="0"/>
                              <w:marRight w:val="0"/>
                              <w:marTop w:val="0"/>
                              <w:marBottom w:val="0"/>
                              <w:divBdr>
                                <w:top w:val="none" w:sz="0" w:space="0" w:color="auto"/>
                                <w:left w:val="none" w:sz="0" w:space="0" w:color="auto"/>
                                <w:bottom w:val="none" w:sz="0" w:space="0" w:color="auto"/>
                                <w:right w:val="none" w:sz="0" w:space="0" w:color="auto"/>
                              </w:divBdr>
                              <w:divsChild>
                                <w:div w:id="118106114">
                                  <w:marLeft w:val="0"/>
                                  <w:marRight w:val="0"/>
                                  <w:marTop w:val="0"/>
                                  <w:marBottom w:val="0"/>
                                  <w:divBdr>
                                    <w:top w:val="none" w:sz="0" w:space="0" w:color="auto"/>
                                    <w:left w:val="none" w:sz="0" w:space="0" w:color="auto"/>
                                    <w:bottom w:val="none" w:sz="0" w:space="0" w:color="auto"/>
                                    <w:right w:val="none" w:sz="0" w:space="0" w:color="auto"/>
                                  </w:divBdr>
                                  <w:divsChild>
                                    <w:div w:id="2129086763">
                                      <w:marLeft w:val="0"/>
                                      <w:marRight w:val="0"/>
                                      <w:marTop w:val="0"/>
                                      <w:marBottom w:val="0"/>
                                      <w:divBdr>
                                        <w:top w:val="none" w:sz="0" w:space="0" w:color="auto"/>
                                        <w:left w:val="none" w:sz="0" w:space="0" w:color="auto"/>
                                        <w:bottom w:val="none" w:sz="0" w:space="0" w:color="auto"/>
                                        <w:right w:val="none" w:sz="0" w:space="0" w:color="auto"/>
                                      </w:divBdr>
                                      <w:divsChild>
                                        <w:div w:id="1395740734">
                                          <w:marLeft w:val="0"/>
                                          <w:marRight w:val="0"/>
                                          <w:marTop w:val="0"/>
                                          <w:marBottom w:val="0"/>
                                          <w:divBdr>
                                            <w:top w:val="none" w:sz="0" w:space="0" w:color="auto"/>
                                            <w:left w:val="none" w:sz="0" w:space="0" w:color="auto"/>
                                            <w:bottom w:val="none" w:sz="0" w:space="0" w:color="auto"/>
                                            <w:right w:val="none" w:sz="0" w:space="0" w:color="auto"/>
                                          </w:divBdr>
                                          <w:divsChild>
                                            <w:div w:id="413823056">
                                              <w:marLeft w:val="0"/>
                                              <w:marRight w:val="0"/>
                                              <w:marTop w:val="0"/>
                                              <w:marBottom w:val="0"/>
                                              <w:divBdr>
                                                <w:top w:val="none" w:sz="0" w:space="0" w:color="auto"/>
                                                <w:left w:val="none" w:sz="0" w:space="0" w:color="auto"/>
                                                <w:bottom w:val="none" w:sz="0" w:space="0" w:color="auto"/>
                                                <w:right w:val="none" w:sz="0" w:space="0" w:color="auto"/>
                                              </w:divBdr>
                                              <w:divsChild>
                                                <w:div w:id="1773935608">
                                                  <w:marLeft w:val="0"/>
                                                  <w:marRight w:val="0"/>
                                                  <w:marTop w:val="0"/>
                                                  <w:marBottom w:val="0"/>
                                                  <w:divBdr>
                                                    <w:top w:val="none" w:sz="0" w:space="0" w:color="auto"/>
                                                    <w:left w:val="none" w:sz="0" w:space="0" w:color="auto"/>
                                                    <w:bottom w:val="none" w:sz="0" w:space="0" w:color="auto"/>
                                                    <w:right w:val="none" w:sz="0" w:space="0" w:color="auto"/>
                                                  </w:divBdr>
                                                  <w:divsChild>
                                                    <w:div w:id="468983966">
                                                      <w:marLeft w:val="0"/>
                                                      <w:marRight w:val="0"/>
                                                      <w:marTop w:val="0"/>
                                                      <w:marBottom w:val="0"/>
                                                      <w:divBdr>
                                                        <w:top w:val="none" w:sz="0" w:space="0" w:color="auto"/>
                                                        <w:left w:val="none" w:sz="0" w:space="0" w:color="auto"/>
                                                        <w:bottom w:val="none" w:sz="0" w:space="0" w:color="auto"/>
                                                        <w:right w:val="none" w:sz="0" w:space="0" w:color="auto"/>
                                                      </w:divBdr>
                                                      <w:divsChild>
                                                        <w:div w:id="1212300857">
                                                          <w:marLeft w:val="0"/>
                                                          <w:marRight w:val="0"/>
                                                          <w:marTop w:val="0"/>
                                                          <w:marBottom w:val="0"/>
                                                          <w:divBdr>
                                                            <w:top w:val="none" w:sz="0" w:space="0" w:color="auto"/>
                                                            <w:left w:val="none" w:sz="0" w:space="0" w:color="auto"/>
                                                            <w:bottom w:val="none" w:sz="0" w:space="0" w:color="auto"/>
                                                            <w:right w:val="none" w:sz="0" w:space="0" w:color="auto"/>
                                                          </w:divBdr>
                                                          <w:divsChild>
                                                            <w:div w:id="709568577">
                                                              <w:marLeft w:val="0"/>
                                                              <w:marRight w:val="0"/>
                                                              <w:marTop w:val="0"/>
                                                              <w:marBottom w:val="0"/>
                                                              <w:divBdr>
                                                                <w:top w:val="none" w:sz="0" w:space="0" w:color="auto"/>
                                                                <w:left w:val="none" w:sz="0" w:space="0" w:color="auto"/>
                                                                <w:bottom w:val="none" w:sz="0" w:space="0" w:color="auto"/>
                                                                <w:right w:val="none" w:sz="0" w:space="0" w:color="auto"/>
                                                              </w:divBdr>
                                                              <w:divsChild>
                                                                <w:div w:id="2045401686">
                                                                  <w:marLeft w:val="0"/>
                                                                  <w:marRight w:val="0"/>
                                                                  <w:marTop w:val="0"/>
                                                                  <w:marBottom w:val="0"/>
                                                                  <w:divBdr>
                                                                    <w:top w:val="none" w:sz="0" w:space="0" w:color="auto"/>
                                                                    <w:left w:val="none" w:sz="0" w:space="0" w:color="auto"/>
                                                                    <w:bottom w:val="none" w:sz="0" w:space="0" w:color="auto"/>
                                                                    <w:right w:val="none" w:sz="0" w:space="0" w:color="auto"/>
                                                                  </w:divBdr>
                                                                  <w:divsChild>
                                                                    <w:div w:id="790321518">
                                                                      <w:marLeft w:val="0"/>
                                                                      <w:marRight w:val="0"/>
                                                                      <w:marTop w:val="0"/>
                                                                      <w:marBottom w:val="0"/>
                                                                      <w:divBdr>
                                                                        <w:top w:val="none" w:sz="0" w:space="0" w:color="auto"/>
                                                                        <w:left w:val="none" w:sz="0" w:space="0" w:color="auto"/>
                                                                        <w:bottom w:val="none" w:sz="0" w:space="0" w:color="auto"/>
                                                                        <w:right w:val="none" w:sz="0" w:space="0" w:color="auto"/>
                                                                      </w:divBdr>
                                                                      <w:divsChild>
                                                                        <w:div w:id="930313782">
                                                                          <w:marLeft w:val="0"/>
                                                                          <w:marRight w:val="0"/>
                                                                          <w:marTop w:val="0"/>
                                                                          <w:marBottom w:val="0"/>
                                                                          <w:divBdr>
                                                                            <w:top w:val="none" w:sz="0" w:space="0" w:color="auto"/>
                                                                            <w:left w:val="none" w:sz="0" w:space="0" w:color="auto"/>
                                                                            <w:bottom w:val="none" w:sz="0" w:space="0" w:color="auto"/>
                                                                            <w:right w:val="none" w:sz="0" w:space="0" w:color="auto"/>
                                                                          </w:divBdr>
                                                                          <w:divsChild>
                                                                            <w:div w:id="683629219">
                                                                              <w:marLeft w:val="0"/>
                                                                              <w:marRight w:val="0"/>
                                                                              <w:marTop w:val="0"/>
                                                                              <w:marBottom w:val="0"/>
                                                                              <w:divBdr>
                                                                                <w:top w:val="none" w:sz="0" w:space="0" w:color="auto"/>
                                                                                <w:left w:val="none" w:sz="0" w:space="0" w:color="auto"/>
                                                                                <w:bottom w:val="none" w:sz="0" w:space="0" w:color="auto"/>
                                                                                <w:right w:val="none" w:sz="0" w:space="0" w:color="auto"/>
                                                                              </w:divBdr>
                                                                              <w:divsChild>
                                                                                <w:div w:id="1060789062">
                                                                                  <w:marLeft w:val="0"/>
                                                                                  <w:marRight w:val="0"/>
                                                                                  <w:marTop w:val="0"/>
                                                                                  <w:marBottom w:val="0"/>
                                                                                  <w:divBdr>
                                                                                    <w:top w:val="none" w:sz="0" w:space="0" w:color="auto"/>
                                                                                    <w:left w:val="none" w:sz="0" w:space="0" w:color="auto"/>
                                                                                    <w:bottom w:val="none" w:sz="0" w:space="0" w:color="auto"/>
                                                                                    <w:right w:val="none" w:sz="0" w:space="0" w:color="auto"/>
                                                                                  </w:divBdr>
                                                                                  <w:divsChild>
                                                                                    <w:div w:id="1560092989">
                                                                                      <w:marLeft w:val="0"/>
                                                                                      <w:marRight w:val="0"/>
                                                                                      <w:marTop w:val="0"/>
                                                                                      <w:marBottom w:val="0"/>
                                                                                      <w:divBdr>
                                                                                        <w:top w:val="none" w:sz="0" w:space="0" w:color="auto"/>
                                                                                        <w:left w:val="none" w:sz="0" w:space="0" w:color="auto"/>
                                                                                        <w:bottom w:val="none" w:sz="0" w:space="0" w:color="auto"/>
                                                                                        <w:right w:val="none" w:sz="0" w:space="0" w:color="auto"/>
                                                                                      </w:divBdr>
                                                                                      <w:divsChild>
                                                                                        <w:div w:id="551159804">
                                                                                          <w:marLeft w:val="0"/>
                                                                                          <w:marRight w:val="0"/>
                                                                                          <w:marTop w:val="0"/>
                                                                                          <w:marBottom w:val="0"/>
                                                                                          <w:divBdr>
                                                                                            <w:top w:val="single" w:sz="6" w:space="0" w:color="A7B3BD"/>
                                                                                            <w:left w:val="none" w:sz="0" w:space="0" w:color="auto"/>
                                                                                            <w:bottom w:val="none" w:sz="0" w:space="0" w:color="auto"/>
                                                                                            <w:right w:val="none" w:sz="0" w:space="0" w:color="auto"/>
                                                                                          </w:divBdr>
                                                                                          <w:divsChild>
                                                                                            <w:div w:id="2147118816">
                                                                                              <w:marLeft w:val="0"/>
                                                                                              <w:marRight w:val="0"/>
                                                                                              <w:marTop w:val="0"/>
                                                                                              <w:marBottom w:val="0"/>
                                                                                              <w:divBdr>
                                                                                                <w:top w:val="none" w:sz="0" w:space="0" w:color="auto"/>
                                                                                                <w:left w:val="none" w:sz="0" w:space="0" w:color="auto"/>
                                                                                                <w:bottom w:val="none" w:sz="0" w:space="0" w:color="auto"/>
                                                                                                <w:right w:val="none" w:sz="0" w:space="0" w:color="auto"/>
                                                                                              </w:divBdr>
                                                                                              <w:divsChild>
                                                                                                <w:div w:id="750544626">
                                                                                                  <w:marLeft w:val="0"/>
                                                                                                  <w:marRight w:val="0"/>
                                                                                                  <w:marTop w:val="0"/>
                                                                                                  <w:marBottom w:val="0"/>
                                                                                                  <w:divBdr>
                                                                                                    <w:top w:val="none" w:sz="0" w:space="0" w:color="auto"/>
                                                                                                    <w:left w:val="single" w:sz="12" w:space="4" w:color="000000"/>
                                                                                                    <w:bottom w:val="none" w:sz="0" w:space="0" w:color="auto"/>
                                                                                                    <w:right w:val="none" w:sz="0" w:space="0" w:color="auto"/>
                                                                                                  </w:divBdr>
                                                                                                  <w:divsChild>
                                                                                                    <w:div w:id="2093578446">
                                                                                                      <w:marLeft w:val="0"/>
                                                                                                      <w:marRight w:val="0"/>
                                                                                                      <w:marTop w:val="0"/>
                                                                                                      <w:marBottom w:val="0"/>
                                                                                                      <w:divBdr>
                                                                                                        <w:top w:val="none" w:sz="0" w:space="0" w:color="auto"/>
                                                                                                        <w:left w:val="none" w:sz="0" w:space="0" w:color="auto"/>
                                                                                                        <w:bottom w:val="none" w:sz="0" w:space="0" w:color="auto"/>
                                                                                                        <w:right w:val="none" w:sz="0" w:space="0" w:color="auto"/>
                                                                                                      </w:divBdr>
                                                                                                      <w:divsChild>
                                                                                                        <w:div w:id="3203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638851">
      <w:bodyDiv w:val="1"/>
      <w:marLeft w:val="0"/>
      <w:marRight w:val="0"/>
      <w:marTop w:val="0"/>
      <w:marBottom w:val="0"/>
      <w:divBdr>
        <w:top w:val="none" w:sz="0" w:space="0" w:color="auto"/>
        <w:left w:val="none" w:sz="0" w:space="0" w:color="auto"/>
        <w:bottom w:val="none" w:sz="0" w:space="0" w:color="auto"/>
        <w:right w:val="none" w:sz="0" w:space="0" w:color="auto"/>
      </w:divBdr>
    </w:div>
    <w:div w:id="2022852182">
      <w:bodyDiv w:val="1"/>
      <w:marLeft w:val="0"/>
      <w:marRight w:val="0"/>
      <w:marTop w:val="0"/>
      <w:marBottom w:val="0"/>
      <w:divBdr>
        <w:top w:val="none" w:sz="0" w:space="0" w:color="auto"/>
        <w:left w:val="none" w:sz="0" w:space="0" w:color="auto"/>
        <w:bottom w:val="none" w:sz="0" w:space="0" w:color="auto"/>
        <w:right w:val="none" w:sz="0" w:space="0" w:color="auto"/>
      </w:divBdr>
    </w:div>
    <w:div w:id="2089494718">
      <w:bodyDiv w:val="1"/>
      <w:marLeft w:val="0"/>
      <w:marRight w:val="0"/>
      <w:marTop w:val="0"/>
      <w:marBottom w:val="0"/>
      <w:divBdr>
        <w:top w:val="none" w:sz="0" w:space="0" w:color="auto"/>
        <w:left w:val="none" w:sz="0" w:space="0" w:color="auto"/>
        <w:bottom w:val="none" w:sz="0" w:space="0" w:color="auto"/>
        <w:right w:val="none" w:sz="0" w:space="0" w:color="auto"/>
      </w:divBdr>
    </w:div>
    <w:div w:id="2093505930">
      <w:bodyDiv w:val="1"/>
      <w:marLeft w:val="0"/>
      <w:marRight w:val="0"/>
      <w:marTop w:val="0"/>
      <w:marBottom w:val="0"/>
      <w:divBdr>
        <w:top w:val="none" w:sz="0" w:space="0" w:color="auto"/>
        <w:left w:val="none" w:sz="0" w:space="0" w:color="auto"/>
        <w:bottom w:val="none" w:sz="0" w:space="0" w:color="auto"/>
        <w:right w:val="none" w:sz="0" w:space="0" w:color="auto"/>
      </w:divBdr>
    </w:div>
    <w:div w:id="2103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edundee.dundeecity.gov.uk/dundee-negotiating-committee-teachers-dnct/job-descriptions" TargetMode="External"/><Relationship Id="rId18" Type="http://schemas.openxmlformats.org/officeDocument/2006/relationships/hyperlink" Target="https://education.gov.scot/improvement/interventions-for-equity-a-framework-to-support-pupil-equity-funding" TargetMode="External"/><Relationship Id="rId3" Type="http://schemas.openxmlformats.org/officeDocument/2006/relationships/styles" Target="styles.xml"/><Relationship Id="rId21" Type="http://schemas.openxmlformats.org/officeDocument/2006/relationships/hyperlink" Target="https://educationendowmentfoundation.org.uk/resources/teaching-learning-toolkit/" TargetMode="External"/><Relationship Id="rId7" Type="http://schemas.openxmlformats.org/officeDocument/2006/relationships/endnotes" Target="endnotes.xml"/><Relationship Id="rId12" Type="http://schemas.openxmlformats.org/officeDocument/2006/relationships/hyperlink" Target="http://dmlink.dundeecity.gov.uk/WebRep/CeRDMSGetNodeContent/OTgetNode.php?node=a5a6679d72a7a4a3590b" TargetMode="External"/><Relationship Id="rId17" Type="http://schemas.openxmlformats.org/officeDocument/2006/relationships/hyperlink" Target="mailto:morag.dorward@nhs.net" TargetMode="External"/><Relationship Id="rId2" Type="http://schemas.openxmlformats.org/officeDocument/2006/relationships/numbering" Target="numbering.xml"/><Relationship Id="rId16" Type="http://schemas.openxmlformats.org/officeDocument/2006/relationships/hyperlink" Target="https://www.rcslt.org/governments/docs/speech_and_language_communication_capacity_factsheet_2016" TargetMode="External"/><Relationship Id="rId20" Type="http://schemas.openxmlformats.org/officeDocument/2006/relationships/hyperlink" Target="https://education.gov.scot/improvement/Pages/nif-driving-excellenc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olicies/schools/pupil-attain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scot/publications/pupil-equity-funding-school-allocations-2019-to-2020/"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education.gov.scot/improvement/framework-for-interventio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onedundee.dundeecity.gov.uk/our-council/financial-assets/procurement/corporate-procure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97E91-4D95-4B48-A6FA-B24D5A18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5083</Words>
  <Characters>28976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Mill</dc:creator>
  <cp:keywords/>
  <dc:description/>
  <cp:lastModifiedBy>pmcheghall999</cp:lastModifiedBy>
  <cp:revision>2</cp:revision>
  <cp:lastPrinted>2019-06-25T11:58:00Z</cp:lastPrinted>
  <dcterms:created xsi:type="dcterms:W3CDTF">2019-06-25T13:12:00Z</dcterms:created>
  <dcterms:modified xsi:type="dcterms:W3CDTF">2019-06-25T13:12:00Z</dcterms:modified>
</cp:coreProperties>
</file>